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D0" w:rsidRPr="00575151" w:rsidRDefault="00002DD0" w:rsidP="00FA439D">
      <w:pPr>
        <w:jc w:val="center"/>
      </w:pPr>
    </w:p>
    <w:p w:rsidR="00FA439D" w:rsidRPr="00575151" w:rsidRDefault="00FA439D" w:rsidP="00FA439D">
      <w:pPr>
        <w:jc w:val="center"/>
      </w:pPr>
    </w:p>
    <w:p w:rsidR="00575151" w:rsidRPr="00575151" w:rsidRDefault="00575151" w:rsidP="00575151">
      <w:pPr>
        <w:shd w:val="clear" w:color="auto" w:fill="FFFFFF"/>
        <w:spacing w:after="75" w:line="450" w:lineRule="atLeast"/>
        <w:jc w:val="center"/>
        <w:outlineLvl w:val="0"/>
        <w:rPr>
          <w:rFonts w:ascii="Cambria" w:hAnsi="Cambria"/>
          <w:kern w:val="36"/>
          <w:sz w:val="51"/>
          <w:szCs w:val="51"/>
          <w:lang w:eastAsia="ro-RO"/>
        </w:rPr>
      </w:pPr>
      <w:r w:rsidRPr="00575151">
        <w:rPr>
          <w:rFonts w:ascii="Cambria" w:hAnsi="Cambria"/>
          <w:kern w:val="36"/>
          <w:sz w:val="51"/>
          <w:szCs w:val="51"/>
          <w:lang w:eastAsia="ro-RO"/>
        </w:rPr>
        <w:t>Ordinul nr. 4496/2015 privind structura anului şcolar 2015-2016</w:t>
      </w:r>
    </w:p>
    <w:p w:rsidR="00575151" w:rsidRDefault="00575151" w:rsidP="00575151">
      <w:pPr>
        <w:shd w:val="clear" w:color="auto" w:fill="FFFFFF"/>
        <w:spacing w:line="345" w:lineRule="atLeast"/>
        <w:jc w:val="center"/>
        <w:rPr>
          <w:rFonts w:ascii="Calibri" w:hAnsi="Calibri"/>
          <w:sz w:val="26"/>
          <w:szCs w:val="26"/>
          <w:lang w:eastAsia="ro-RO"/>
        </w:rPr>
      </w:pPr>
      <w:r>
        <w:rPr>
          <w:rFonts w:ascii="Calibri" w:hAnsi="Calibri"/>
          <w:sz w:val="26"/>
          <w:szCs w:val="26"/>
          <w:lang w:eastAsia="ro-RO"/>
        </w:rPr>
        <w:t>Publicat în Monitorul Oficial nr., 573/30.07.2015</w:t>
      </w:r>
    </w:p>
    <w:p w:rsidR="00575151" w:rsidRDefault="00575151" w:rsidP="00575151">
      <w:pPr>
        <w:shd w:val="clear" w:color="auto" w:fill="FFFFFF"/>
        <w:spacing w:line="345" w:lineRule="atLeast"/>
        <w:jc w:val="center"/>
        <w:rPr>
          <w:rFonts w:ascii="Calibri" w:hAnsi="Calibri"/>
          <w:sz w:val="26"/>
          <w:szCs w:val="26"/>
          <w:lang w:eastAsia="ro-RO"/>
        </w:rPr>
      </w:pPr>
    </w:p>
    <w:p w:rsidR="00575151" w:rsidRPr="00575151" w:rsidRDefault="00575151" w:rsidP="00575151">
      <w:pPr>
        <w:shd w:val="clear" w:color="auto" w:fill="FFFFFF"/>
        <w:spacing w:line="345" w:lineRule="atLeast"/>
        <w:jc w:val="center"/>
        <w:rPr>
          <w:rFonts w:ascii="Calibri" w:hAnsi="Calibri"/>
          <w:sz w:val="26"/>
          <w:szCs w:val="26"/>
          <w:lang w:eastAsia="ro-RO"/>
        </w:rPr>
      </w:pPr>
    </w:p>
    <w:p w:rsidR="00575151" w:rsidRPr="00575151" w:rsidRDefault="00575151" w:rsidP="00575151">
      <w:pPr>
        <w:shd w:val="clear" w:color="auto" w:fill="FFFFFF"/>
        <w:spacing w:line="345" w:lineRule="atLeast"/>
        <w:ind w:firstLine="708"/>
        <w:jc w:val="both"/>
        <w:rPr>
          <w:rFonts w:ascii="Calibri" w:hAnsi="Calibri"/>
          <w:sz w:val="26"/>
          <w:szCs w:val="26"/>
          <w:lang w:eastAsia="ro-RO"/>
        </w:rPr>
      </w:pPr>
      <w:r w:rsidRPr="00575151">
        <w:rPr>
          <w:rFonts w:ascii="Calibri" w:hAnsi="Calibri"/>
          <w:sz w:val="26"/>
          <w:szCs w:val="26"/>
          <w:lang w:eastAsia="ro-RO"/>
        </w:rPr>
        <w:t>În temeiul art. 94 alin. (2) lit. r) din Legea educaţiei naţionale nr. 1/2011, cu modificările şi completările ulterioare,</w:t>
      </w:r>
    </w:p>
    <w:p w:rsidR="00575151" w:rsidRDefault="00575151" w:rsidP="00575151">
      <w:pPr>
        <w:shd w:val="clear" w:color="auto" w:fill="FFFFFF"/>
        <w:spacing w:line="345" w:lineRule="atLeast"/>
        <w:ind w:firstLine="708"/>
        <w:jc w:val="both"/>
        <w:rPr>
          <w:rFonts w:ascii="Calibri" w:hAnsi="Calibri"/>
          <w:sz w:val="26"/>
          <w:szCs w:val="26"/>
          <w:lang w:eastAsia="ro-RO"/>
        </w:rPr>
      </w:pPr>
      <w:r w:rsidRPr="00575151">
        <w:rPr>
          <w:rFonts w:ascii="Calibri" w:hAnsi="Calibri"/>
          <w:sz w:val="26"/>
          <w:szCs w:val="26"/>
          <w:lang w:eastAsia="ro-RO"/>
        </w:rPr>
        <w:t>în temeiul prevederilor Hotărârii Guvernului nr. 26/2015 privind organizarea şi funcţionarea Ministerului Educaţiei şi Cercetării Ştiinţifice,</w:t>
      </w:r>
      <w:r w:rsidRPr="00575151">
        <w:rPr>
          <w:rFonts w:ascii="Calibri" w:hAnsi="Calibri"/>
          <w:sz w:val="26"/>
          <w:szCs w:val="26"/>
          <w:lang w:eastAsia="ro-RO"/>
        </w:rPr>
        <w:br/>
      </w:r>
    </w:p>
    <w:p w:rsidR="00575151" w:rsidRPr="00575151" w:rsidRDefault="00575151" w:rsidP="00575151">
      <w:pPr>
        <w:shd w:val="clear" w:color="auto" w:fill="FFFFFF"/>
        <w:spacing w:line="345" w:lineRule="atLeast"/>
        <w:ind w:firstLine="708"/>
        <w:rPr>
          <w:rFonts w:ascii="Calibri" w:hAnsi="Calibri"/>
          <w:sz w:val="26"/>
          <w:szCs w:val="26"/>
          <w:lang w:eastAsia="ro-RO"/>
        </w:rPr>
      </w:pPr>
      <w:r w:rsidRPr="00575151">
        <w:rPr>
          <w:rFonts w:ascii="Calibri" w:hAnsi="Calibri"/>
          <w:sz w:val="26"/>
          <w:szCs w:val="26"/>
          <w:lang w:eastAsia="ro-RO"/>
        </w:rPr>
        <w:t>ministrul educaţiei şi cercetării ştiinţifice emite prezentul ordin.</w:t>
      </w:r>
      <w:r w:rsidRPr="00575151">
        <w:rPr>
          <w:rFonts w:ascii="Calibri" w:hAnsi="Calibri"/>
          <w:sz w:val="26"/>
          <w:szCs w:val="26"/>
          <w:lang w:eastAsia="ro-RO"/>
        </w:rPr>
        <w:br/>
      </w:r>
      <w:r w:rsidRPr="00575151">
        <w:rPr>
          <w:rFonts w:ascii="Calibri" w:hAnsi="Calibri"/>
          <w:sz w:val="26"/>
          <w:szCs w:val="26"/>
          <w:lang w:eastAsia="ro-RO"/>
        </w:rPr>
        <w:br/>
      </w:r>
    </w:p>
    <w:p w:rsidR="00575151" w:rsidRPr="00575151" w:rsidRDefault="00575151" w:rsidP="00575151">
      <w:pPr>
        <w:shd w:val="clear" w:color="auto" w:fill="FFFFFF"/>
        <w:spacing w:line="345" w:lineRule="atLeast"/>
        <w:rPr>
          <w:rFonts w:ascii="Calibri" w:hAnsi="Calibri"/>
          <w:sz w:val="26"/>
          <w:szCs w:val="26"/>
          <w:lang w:eastAsia="ro-RO"/>
        </w:rPr>
      </w:pPr>
      <w:r w:rsidRPr="00575151">
        <w:rPr>
          <w:rFonts w:ascii="Calibri" w:hAnsi="Calibri"/>
          <w:b/>
          <w:bCs/>
          <w:sz w:val="26"/>
          <w:szCs w:val="26"/>
          <w:lang w:eastAsia="ro-RO"/>
        </w:rPr>
        <w:t>Art. 1. -</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 Anul şcolar 2015-2016 are 36 de săptămâni de cursuri, însumând 177 de zile lucrătoare.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 Prin excepţie de la prevederile alin. (1), se stabilesc următoarele: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a) pentru clasele terminale din învăţământul liceal, anul şcolar are 37 de săptămâni, din care durata cursurilor este de 33 de săptămâni, 4 săptămâni fiind dedicate desfăşurării examenului naţional de bacalaureat. Cursurile claselor terminale din învăţământul liceal se încheie în data de 27 mai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b) pentru clasa a VIII-a, anul şcolar are 36 de săptămâni, din care durata cursurilor este de 35 de săptămâni, o săptămână fiind dedicată desfăşurării evaluării naţionale. Cursurile claselor a VIII-a se încheie în data de 10 iunie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c) pentru clasele din învăţământul liceal - filiera tehnologică, cu excepţia claselor terminale, durata cursurilor este cea stabilită prin planurile-cadru de învăţământ în vigoare;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d) pentru clasele din învăţământul profesional, durata cursurilor este cea stabilită prin planurile-cadru de învăţământ în vigoare;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e) pentru învăţământul special - clasele a IX-a-a XI-a, ciclul inferior al liceului, filiera tehnologică, durata cursurilor este de 37 de săptămâni, însumând 181 de zile;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f) stagiile de pregătire practică pentru care au optat absolvenţii ciclului inferior al liceului, filiera tehnologică, cuprind 720 de ore care se desfăşoară în perioada propusă de unitatea de învăţământ organizatoare şi aprobată de inspectoratul şcolar, conform structurii anului şcolar, cu respectarea vacanţelor;</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g) pentru învăţământul postliceal (şcoală postliceală şi şcoală de maiştri), durata cursurilor este cea stabilită prin planurile- cadru de învăţământ în vigoare.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Art. 2. -</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Anul şcolar 2015-2016 începe la data de 1 septembrie 2015, se încheie la data de 31 august 2016 şi se structurează pe două semestre, după cum urmează:</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Semestrul 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lastRenderedPageBreak/>
        <w:t>Cursuri - luni, 14 septembrie 2015-vineri, 18 decembrie 2015</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În perioada 31 octombrie-8 noiembrie 2015, clasele din învăţământul primar şi grupele din învăţământul preşcolar sunt în vacanţă.</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Vacanţa de iarnă - sâmbătă, 19 decembrie 2015duminică, 3 ianuarie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Cursuri - luni, 4 ianuarie 2016-vineri, 29 ianuarie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Vacanţa intersemestrială - sâmbătă, 30 ianuarie 2016- duminică, 7 februarie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Semestrul al II-lea</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Cursuri - luni, 8 februarie 2016-vineri, 22 aprilie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Vacanţa de primăvară - sâmbătă, 23 aprilie 2016-marţi, 3 mai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Cursuri - miercuri, 4 mai 2016-vineri, 17 iunie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Vacanţa de vară - sâmbătă, 18 iunie 2016-duminică, 4 septembrie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Art. 3. -</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 În zilele libere prevăzute de lege nu se organizează cursuri.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 Unităţile de învăţământ şi inspectoratele şcolare vor marca prin manifestări specifice, organizate în timpul programului de lucru, ziua de 5 octombrie - Ziua internaţională a educaţiei şi ziua de 5 iunie - Ziua învăţătorului, conform planificărilor existente la nivelul fiecărei unităţi de învăţământ preuniversitar.</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Art. 4. -</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 Săptămâna 18-22 aprilie 2016 din semestrul al II-lea este săptămână dedicată activităţilor extracurriculare şi extraşcolare, în cadrul programului numit "Şcoala altfel: Să ştii mai multe, să fii mai bun!", având un orar specific.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 Prin excepţie de la prevederile alin. (1), la clasele de învăţământ preşcolar şi primar, programul "Şcoala altfel: Să ştii mai multe, să fii mai bun!" poate fi organizat în altă perioadă din semestrul al doilea, dar nu mai târziu de data de 27 mai 2016, la decizia consiliului de administraţie al unităţii de învăţământ, după consultarea cadrelor didactice şi a beneficiarilor primari şi secundari ai educaţiei.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(3) Tipurile de activităţi care se organizează în săptămâna menţionată la alin. (1), modalităţile de organizare şi responsabilităţile se stabilesc conform anexei care face parte integrantă din prezentul ordin.</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Art. 5. -</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 Tezele din semestrul I al anului şcolar 2015-2016 se susţin, de regulă, până la data de 11 decembrie 2015.</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 Tezele din semestrul al II-lea al anului şcolar 2015-2016 se susţin, de regulă, până la data de 20 mai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Art. 6. -</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 În situaţii deosebite, bine fundamentate, în funcţie de condiţiile climaterice locale speciale şi de specificul şcolii, inspectoratele şcolare pot aproba, la cererea conducerii unităţilor de învăţământ, modificări ale structurii anului şcolar stabilite prin prezentul ordin.</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 Solicitarea de modificare a structurii anului şcolar se face după consultarea consiliului reprezentativ al părinţilor din unitatea/unităţile de învăţământ respectivă/respective.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lastRenderedPageBreak/>
        <w:t>(3) Aprobarea modificării structurii anului şcolar, menţionată la alin. (1), se acordă în condiţiile asigurării unui număr de zile de cursuri cel puţin egal cu cel stabilit la art. 1, precum şi a posibilităţii ca toţi elevii să participe, fără restricţii, la examenele şi evaluările naţionale: evaluarea naţională pentru absolvenţii clasei a VIII-a, examenul de bacalaureat, examenele de certificare a calificării profesionale, examenele de atestare a competenţelor, examenele de absolvire.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Art. 7. -</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Calendarul examenelor/evaluărilor naţionale, al examenelor de absolvire, respectiv de certificare/atestare a calificării profesionale/a competenţelor, precum şi calendarul admiterii în clasa a IX-a se aprobă prin ordine distincte ale ministrului educaţiei şi cercetării ştiinţifice.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Art. 8. -</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Direcţia generală învăţământ preuniversitar, Direcţia pentru învăţământ în limbile minorităţilor, Direcţia generală management şi reţea şcolară, inspectoratele şcolare judeţene şi al municipiului Bucureşti, precum şi conducerile unităţilor de învăţământ duc la îndeplinire prevederile prezentului ordin.</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Art. 9. -</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Prezentul ordin se publică în Monitorul Oficial al României, Partea I.</w:t>
      </w:r>
    </w:p>
    <w:tbl>
      <w:tblPr>
        <w:tblW w:w="9356" w:type="dxa"/>
        <w:tblCellMar>
          <w:top w:w="15" w:type="dxa"/>
          <w:left w:w="15" w:type="dxa"/>
          <w:bottom w:w="15" w:type="dxa"/>
          <w:right w:w="15" w:type="dxa"/>
        </w:tblCellMar>
        <w:tblLook w:val="04A0" w:firstRow="1" w:lastRow="0" w:firstColumn="1" w:lastColumn="0" w:noHBand="0" w:noVBand="1"/>
      </w:tblPr>
      <w:tblGrid>
        <w:gridCol w:w="20"/>
        <w:gridCol w:w="7635"/>
        <w:gridCol w:w="1701"/>
      </w:tblGrid>
      <w:tr w:rsidR="00575151" w:rsidRPr="00575151" w:rsidTr="00575151">
        <w:trPr>
          <w:gridAfter w:val="1"/>
          <w:wAfter w:w="1701" w:type="dxa"/>
          <w:trHeight w:val="15"/>
        </w:trPr>
        <w:tc>
          <w:tcPr>
            <w:tcW w:w="20" w:type="dxa"/>
            <w:tcMar>
              <w:top w:w="0" w:type="dxa"/>
              <w:left w:w="0" w:type="dxa"/>
              <w:bottom w:w="0" w:type="dxa"/>
              <w:right w:w="0" w:type="dxa"/>
            </w:tcMar>
            <w:vAlign w:val="center"/>
            <w:hideMark/>
          </w:tcPr>
          <w:p w:rsidR="00575151" w:rsidRPr="00575151" w:rsidRDefault="00575151" w:rsidP="00575151">
            <w:pPr>
              <w:rPr>
                <w:sz w:val="2"/>
                <w:szCs w:val="24"/>
                <w:lang w:eastAsia="ro-RO"/>
              </w:rPr>
            </w:pPr>
          </w:p>
        </w:tc>
        <w:tc>
          <w:tcPr>
            <w:tcW w:w="7635" w:type="dxa"/>
            <w:tcMar>
              <w:top w:w="0" w:type="dxa"/>
              <w:left w:w="0" w:type="dxa"/>
              <w:bottom w:w="0" w:type="dxa"/>
              <w:right w:w="0" w:type="dxa"/>
            </w:tcMar>
            <w:vAlign w:val="center"/>
            <w:hideMark/>
          </w:tcPr>
          <w:p w:rsidR="00575151" w:rsidRPr="00575151" w:rsidRDefault="00575151" w:rsidP="00575151">
            <w:pPr>
              <w:rPr>
                <w:sz w:val="2"/>
                <w:szCs w:val="24"/>
                <w:lang w:eastAsia="ro-RO"/>
              </w:rPr>
            </w:pPr>
          </w:p>
        </w:tc>
      </w:tr>
      <w:tr w:rsidR="00575151" w:rsidRPr="00575151" w:rsidTr="00575151">
        <w:trPr>
          <w:trHeight w:val="570"/>
        </w:trPr>
        <w:tc>
          <w:tcPr>
            <w:tcW w:w="9356" w:type="dxa"/>
            <w:gridSpan w:val="3"/>
            <w:tcBorders>
              <w:right w:val="single" w:sz="2" w:space="0" w:color="333333"/>
            </w:tcBorders>
            <w:tcMar>
              <w:top w:w="0" w:type="dxa"/>
              <w:left w:w="0" w:type="dxa"/>
              <w:bottom w:w="0" w:type="dxa"/>
              <w:right w:w="0" w:type="dxa"/>
            </w:tcMar>
            <w:vAlign w:val="center"/>
          </w:tcPr>
          <w:p w:rsidR="00575151" w:rsidRPr="00575151" w:rsidRDefault="00575151" w:rsidP="00575151">
            <w:pPr>
              <w:jc w:val="center"/>
              <w:rPr>
                <w:sz w:val="21"/>
                <w:szCs w:val="21"/>
                <w:lang w:eastAsia="ro-RO"/>
              </w:rPr>
            </w:pPr>
            <w:r w:rsidRPr="00575151">
              <w:rPr>
                <w:sz w:val="21"/>
                <w:szCs w:val="21"/>
                <w:lang w:eastAsia="ro-RO"/>
              </w:rPr>
              <w:t>Ministrul educaţiei şi cercetării ştiinţifice,</w:t>
            </w:r>
            <w:r w:rsidRPr="00575151">
              <w:rPr>
                <w:sz w:val="21"/>
                <w:szCs w:val="21"/>
                <w:lang w:eastAsia="ro-RO"/>
              </w:rPr>
              <w:br/>
              <w:t>Sorin Mihai Cîmpeanu</w:t>
            </w:r>
          </w:p>
        </w:tc>
      </w:tr>
    </w:tbl>
    <w:p w:rsidR="00575151" w:rsidRPr="00575151" w:rsidRDefault="00575151" w:rsidP="00575151">
      <w:pPr>
        <w:shd w:val="clear" w:color="auto" w:fill="FFFFFF"/>
        <w:spacing w:line="345" w:lineRule="atLeast"/>
        <w:rPr>
          <w:rFonts w:ascii="Calibri" w:hAnsi="Calibri"/>
          <w:sz w:val="26"/>
          <w:szCs w:val="26"/>
          <w:lang w:eastAsia="ro-RO"/>
        </w:rPr>
      </w:pPr>
      <w:r w:rsidRPr="00575151">
        <w:rPr>
          <w:rFonts w:ascii="Calibri" w:hAnsi="Calibri"/>
          <w:sz w:val="26"/>
          <w:szCs w:val="26"/>
          <w:lang w:eastAsia="ro-RO"/>
        </w:rPr>
        <w:br/>
      </w:r>
    </w:p>
    <w:p w:rsidR="00575151" w:rsidRPr="00575151" w:rsidRDefault="00575151" w:rsidP="00575151">
      <w:pPr>
        <w:shd w:val="clear" w:color="auto" w:fill="FFFFFF"/>
        <w:spacing w:line="345" w:lineRule="atLeast"/>
        <w:rPr>
          <w:rFonts w:ascii="Calibri" w:hAnsi="Calibri"/>
          <w:sz w:val="26"/>
          <w:szCs w:val="26"/>
          <w:lang w:eastAsia="ro-RO"/>
        </w:rPr>
      </w:pPr>
      <w:r w:rsidRPr="00575151">
        <w:rPr>
          <w:rFonts w:ascii="Calibri" w:hAnsi="Calibri"/>
          <w:sz w:val="26"/>
          <w:szCs w:val="26"/>
          <w:lang w:eastAsia="ro-RO"/>
        </w:rPr>
        <w:t>Bucureşti, 13 iulie 2015.</w:t>
      </w:r>
      <w:r w:rsidRPr="00575151">
        <w:rPr>
          <w:rFonts w:ascii="Calibri" w:hAnsi="Calibri"/>
          <w:sz w:val="26"/>
          <w:szCs w:val="26"/>
          <w:lang w:eastAsia="ro-RO"/>
        </w:rPr>
        <w:br/>
      </w:r>
    </w:p>
    <w:p w:rsidR="00575151" w:rsidRPr="00575151" w:rsidRDefault="00575151" w:rsidP="00575151">
      <w:pPr>
        <w:shd w:val="clear" w:color="auto" w:fill="FFFFFF"/>
        <w:spacing w:line="345" w:lineRule="atLeast"/>
        <w:jc w:val="right"/>
        <w:rPr>
          <w:rFonts w:ascii="Calibri" w:hAnsi="Calibri"/>
          <w:sz w:val="26"/>
          <w:szCs w:val="26"/>
          <w:lang w:eastAsia="ro-RO"/>
        </w:rPr>
      </w:pPr>
      <w:r w:rsidRPr="00575151">
        <w:rPr>
          <w:rFonts w:ascii="Calibri" w:hAnsi="Calibri"/>
          <w:sz w:val="26"/>
          <w:szCs w:val="26"/>
          <w:lang w:eastAsia="ro-RO"/>
        </w:rPr>
        <w:t>Nr. 4.496.</w:t>
      </w:r>
      <w:r w:rsidRPr="00575151">
        <w:rPr>
          <w:rFonts w:ascii="Calibri" w:hAnsi="Calibri"/>
          <w:sz w:val="26"/>
          <w:szCs w:val="26"/>
          <w:lang w:eastAsia="ro-RO"/>
        </w:rPr>
        <w:br/>
      </w:r>
      <w:r w:rsidRPr="00575151">
        <w:rPr>
          <w:rFonts w:ascii="Calibri" w:hAnsi="Calibri"/>
          <w:sz w:val="26"/>
          <w:szCs w:val="26"/>
          <w:lang w:eastAsia="ro-RO"/>
        </w:rPr>
        <w:br/>
      </w:r>
      <w:r w:rsidRPr="00575151">
        <w:rPr>
          <w:rFonts w:ascii="Calibri" w:hAnsi="Calibri"/>
          <w:sz w:val="26"/>
          <w:szCs w:val="26"/>
          <w:lang w:eastAsia="ro-RO"/>
        </w:rPr>
        <w:br/>
      </w:r>
      <w:r w:rsidRPr="00575151">
        <w:rPr>
          <w:rFonts w:ascii="Calibri" w:hAnsi="Calibri"/>
          <w:b/>
          <w:bCs/>
          <w:sz w:val="26"/>
          <w:szCs w:val="26"/>
          <w:lang w:eastAsia="ro-RO"/>
        </w:rPr>
        <w:t>ANEXĂ</w:t>
      </w:r>
      <w:r w:rsidRPr="00575151">
        <w:rPr>
          <w:rFonts w:ascii="Calibri" w:hAnsi="Calibri"/>
          <w:sz w:val="26"/>
          <w:szCs w:val="26"/>
          <w:lang w:eastAsia="ro-RO"/>
        </w:rPr>
        <w:t> </w:t>
      </w:r>
      <w:r w:rsidRPr="00575151">
        <w:rPr>
          <w:rFonts w:ascii="Calibri" w:hAnsi="Calibri"/>
          <w:sz w:val="26"/>
          <w:szCs w:val="26"/>
          <w:lang w:eastAsia="ro-RO"/>
        </w:rPr>
        <w:br/>
      </w:r>
      <w:r w:rsidRPr="00575151">
        <w:rPr>
          <w:rFonts w:ascii="Calibri" w:hAnsi="Calibri"/>
          <w:sz w:val="26"/>
          <w:szCs w:val="26"/>
          <w:lang w:eastAsia="ro-RO"/>
        </w:rPr>
        <w:br/>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Programul "Şcoala altfel: Să ştii mai multe, să fii mai bun!"</w:t>
      </w:r>
      <w:r w:rsidRPr="00575151">
        <w:rPr>
          <w:rFonts w:ascii="Calibri" w:hAnsi="Calibri"/>
          <w:sz w:val="26"/>
          <w:szCs w:val="26"/>
          <w:lang w:eastAsia="ro-RO"/>
        </w:rPr>
        <w:br/>
      </w:r>
      <w:r w:rsidRPr="00575151">
        <w:rPr>
          <w:rFonts w:ascii="Calibri" w:hAnsi="Calibri"/>
          <w:sz w:val="26"/>
          <w:szCs w:val="26"/>
          <w:lang w:eastAsia="ro-RO"/>
        </w:rPr>
        <w:br/>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Prevederi generale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 Programul numit "Şcoala altfel: Să ştii mai multe, să fii mai bun!" este dedicat activităţilor educative extracurriculare şi extraşcolare. În perioada alocată acestui program nu se organizează cursuri conform orarului obişnuit al unităţii de învăţământ, iar programul "Şcoala altfel: Să ştii mai multe, să fii mai bun!" se va desfăşura în conformitate cu un orar special.</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xml:space="preserve">2. Scopul acestui program este implicarea tuturor copiilor preşcolari/elevilor şi a cadrelor didactice în activităţi care să răspundă intereselor şi preocupărilor diverse ale copiilor preşcolari/elevilor, să pună în valoare talentele şi capacităţile acestora în diferite domenii, </w:t>
      </w:r>
      <w:r w:rsidRPr="00575151">
        <w:rPr>
          <w:rFonts w:ascii="Calibri" w:hAnsi="Calibri"/>
          <w:sz w:val="26"/>
          <w:szCs w:val="26"/>
          <w:lang w:eastAsia="ro-RO"/>
        </w:rPr>
        <w:lastRenderedPageBreak/>
        <w:t>nu neapărat în cele prezente în curriculumul naţional, şi să stimuleze participarea lor la acţiuni variate, în contexte nonformale.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3. În perioada 18-22 aprilie 2016, Ministerul Educaţiei şi Cercetării Ştiinţifice organizează, de regulă, etapele naţionale ale olimpiadelor şcolare pe discipline de învăţământ şi, după caz, ale concursurilor şcolare.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4. În programul "Şcoala altfel: Să ştii mai multe, să fii mai bun!", elaborat şi organizat de fiecare unitate de învăţământ, vor fi incluşi toţi copiii preşcolari/elevii şi toate cadrele didactice care nu participă la etapele naţionale ale olimpiadelor şi concursurilor şcolare.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Planificarea şi aprobarea programului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5. În vederea elaborării programului de activităţi, în timpul primului semestru, se vor solicita propuneri elevilor, la orele de dirigenţie, şi cadrelor didactice, în cadrul şedinţelor comisiilor metodice, părinţilor, în cadrul şedinţelor cu părinţii, precum şi reprezentaţilor autorităţilor administraţiei publice locale/ai comunităţii, în cadrul şedinţelor consiliului de administraţie.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6. După colectarea propunerilor se vor desfăşura dezbateri în colectivele de elevi, în consiliul elevilor, în consiliul profesoral şi în comitetul reprezentativ al părinţilor, în vederea adoptării programului agreat de majoritatea elevilor şi a cadrelor didactice.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7. Modalitatea de selecţie a activităţilor propuse se decide la nivelul unităţilor de învăţământ şi presupune implicarea, în egală măsură, a elevilor, a cadrelor didactice, a părinţilor, astfel încât proiectele şi activităţile selectate să corespundă obiectivelor educaţionale specifice comunităţii şcolare, fiind un rezultat al opţiunilor acesteia.</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8. Tipurile de activităţi care se organizează în săptămâna menţionată, durata acestora, modalităţile de organizare şi responsabilităţile se stabilesc în consiliul profesoral şi se aprobă de către consiliul de administraţie al unităţii de învăţământ până la data de 19 februarie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9. Consilierul educativ din unitatea de învăţământ centralizează propunerile agreate, în vederea includerii acestora în Calendarul activităţilor educative al unităţii de învăţământ, ca domeniu distinct: programul "Şcoala altfel: Să ştii mai multe, să fii mai bun!".</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10. Conducerile unităţilor de învăţământ vor asigura popularizarea programului "Şcoala altfel: Să ştii mai multe, să fii mai bun!" la nivel local pentru crearea unui impact pozitiv al activităţilor organizate atât la nivelul unităţii de învăţământ, cât şi la nivelul comunităţii.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11. Unităţile de învăţământ sunt încurajate să permită participarea părinţilor, a voluntarilor, a reprezentanţilor mass-mediei şi a publicului larg la activităţile care se pretează la acest tip de deschidere spre comunitate.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Conţinutul şi organizarea programului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12. Se recomandă elaborarea unor proiecte la nivelul grupelor de preşcolari/claselor, al grupurilor de clase sau al unităţii de învăţământ, care să urmărească şi să permită realizarea unor obiective educaţionale prin activităţi care, în programul normal din perioada cursurilor, nu se pot derula.</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xml:space="preserve">13. Proiectele se pot organiza şi în consorţiile şcolare, în parteneriat cu alte unităţi de învăţământ, cu organizaţii neguvernamentale, cu palatele şi cluburile copiilor, cu cluburile sportive şcolare, cu direcţiile de tineret şi sport, cu taberele şcolare, cu instituţii culturale şi </w:t>
      </w:r>
      <w:r w:rsidRPr="00575151">
        <w:rPr>
          <w:rFonts w:ascii="Calibri" w:hAnsi="Calibri"/>
          <w:sz w:val="26"/>
          <w:szCs w:val="26"/>
          <w:lang w:eastAsia="ro-RO"/>
        </w:rPr>
        <w:lastRenderedPageBreak/>
        <w:t>ştiinţifice (institute de cercetări, instituţii de învăţământ superior etc.), cu poliţia, jandarmeria, inspectoratele pentru situaţii de urgenţă, cu direcţiile de sănătate publică, agenţiile pentru protecţia mediului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14. Atât elevii, cât şi cadrele didactice vor alege activităţile la care doresc să participe, din lista celor propuse. De asemenea, se va avea în vedere posibilitatea implicării părinţilor care doresc acest lucru, precum şi a altor parteneri.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15. Fiecare activitate la care participă copiii preşcolari/elevii trebuie să fie coordonată de un număr corespunzător de cadre didactice. Indiferent de tipurile de activităţi organizate, conducerea unităţii de învăţământ şi cadrele didactice vor lua toate măsurile pentru asigurarea supravegherii copiilor preşcolari/elevilor şi a securităţii acestora.</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16. Tipurile de activităţi care pot fi organizate în cadrul programului "Şcoala altfel: Să ştii mai multe, să fii mai bun!" pot include: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activităţi culturale;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activităţi tehnico-ştiinţifice;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activităţi sportive;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activităţi de educaţie pentru cetăţenie democratică, pentru promovarea valorilor umanitare (inclusiv voluntariat, caritate, implicare activă în societate, responsabilitate socială, relaţii şi comunicare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activităţi de educaţie pentru sănătate şi stil de viaţă sănătos (inclusiv referitoare la dependenţa de calculator, siguranţa pe internet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activităţi de educaţie ecologică şi de protecţie a mediului (inclusiv colectare selectivă, economisirea energiei, energie alternativă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activităţi de educaţie rutieră, PSI, educaţie pentru reacţii corecte în situaţii de urgenţă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altele.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Aceste activităţi se vor organiza sub diferite forme, de exemplu:</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ateliere de teatru, dans, muzică, arte plastice, educaţie media şi cinematografică;</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competiţii organizate la nivelul şcolii, al grupurilor de şcoli, al localităţii sau al judeţului;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mese rotunde, dezbateri;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activităţi de voluntariat sau de interes comunitar;</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campanii antitutun/antialcool/antipoluare/de prevenire a delincvenţei juvenile/de prevenire a traficului de persoane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proiecte comunitare, de responsabilitate socială;</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peer-education;</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schimburi de experienţă;</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vizite de studii;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tabere/şcoli de creaţie sau de cercetare;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parteneriate educaţionale şi tematice la nivel de unităţi de învăţământ, pe plan intern şi internaţional, pentru dezvoltarea aptitudinilor pentru lucrul în echipă şi în proiecte.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Monitorizare şi evaluare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lastRenderedPageBreak/>
        <w:t>17. Activităţile vor fi organizate în fiecare zi lucrătoare a săptămânii menţionate, acoperind cel puţin numărul de ore prevăzut în orarul obişnuit al şcolii, atât pentru elevi, cât şi pentru cadrele didactice.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18. După aprobarea de către consiliul de administraţie, programul adoptat devine obligatoriu atât pentru elevi, cât şi pentru cadrele didactice.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19. Elevii au obligaţia de a participa la activităţile pentru care s-au înscris, absenţele fiind înregistrate în catalog la rubrica "Purtare".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20. Activităţile aprobate se vor menţiona în condica de prezenţă a cadrelor didactice şi vor fi monitorizate de conducerea unităţii de învăţământ.</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21. Fiecare unitate de învăţământ va elabora instrumente şi criterii de evaluare a activităţilor desfăşurate în săptămâna "Şcoala altfel: Să ştii mai multe, să fii mai bun!". Elaborarea criteriilor se va realiza printr-o procedură transparentă, prin implicarea elevilor, părinţilor şi a cadrelor didactice, cu consultarea, după caz, a partenerilor din afara unităţii de învăţământ implicaţi în program. Instrumentele şi criteriile de evaluare vor fi avizate de către consiliul profesoral, aprobate de către consiliul de administraţie şi anunţate comunităţii şcolare şi publicului larg cu cel puţin 3 săptămâni înainte de începerea activităţilor propriu-zise.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22. Directorul unităţii de învăţământ, consilierul educativ şi şeful comisiei pentru evaluarea şi asigurarea calităţii vor monitoriza şi vor evalua activităţile din cadrul programului "Şcoala altfel: Să ştii mai multe, să fii mai bun!", folosind instrumentele şi criteriile aprobate.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23. Inspectoratele şcolare vor delega reprezentanţi pentru a monitoriza activităţile organizate de către unităţile de învăţământ în cadrul programului "Şcoala altfel: Să ştii mai multe, să fii mai bun!".</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24. După încheierea vacanţei de primăvară, în fiecare unitate de învăţământ, în cadrul primului consiliu profesoral se vor analiza calitatea activităţilor organizate, rezultatele educaţionale ale acestora, precum şi modalităţile de ameliorare a planificării şi organizării programului "Şcoala altfel: Să ştii mai multe, să fii mai bun!". La activitatea de analiză din cadrul consiliului profesoral vor participa şi reprezentanţi ai elevilor şi părinţilor, care vor prezenta puncte de vedere asupra activităţilor derulate în program. Directorul unităţii de învăţământ va prezenta un raport de monitorizare a calităţii activităţilor planificate.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25. La sfârşitul anului şcolar, inspectoratele şcolare vor include în raportul privind starea învăţământului un capitol referitor la relevanţa şi valoarea formativă a tuturor activităţilor desfăşurate în cadrul programului "Şcoala altfel: Să ştii mai multe, să fii mai bun!", evidenţiind nivelul interesului manifestat de elevi şi cadrele didactice faţă de organizarea şi desfăşurarea acestuia.</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b/>
          <w:bCs/>
          <w:sz w:val="26"/>
          <w:szCs w:val="26"/>
          <w:lang w:eastAsia="ro-RO"/>
        </w:rPr>
        <w:t>Valorificarea exemplelor de bună practică</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26. În baza instrumentelor şi criteriilor de evaluare aprobate, activităţile desfăşurate pot fi premiate la nivelul unităţii de învăţământ, cu sprijinul autorităţilor administraţiei publice locale, al partenerilor educaţionali, din resurse proprii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xml:space="preserve">27. Unităţile de învăţământ sunt încurajate să îşi promoveze cele mai bune activităţi prin metode variate, care să asigure informarea publicului larg şi implicarea unui procent mare de membri ai comunităţii în evaluarea şi stabilirea celor mai valoroase acţiuni: chestionare </w:t>
      </w:r>
      <w:r w:rsidRPr="00575151">
        <w:rPr>
          <w:rFonts w:ascii="Calibri" w:hAnsi="Calibri"/>
          <w:sz w:val="26"/>
          <w:szCs w:val="26"/>
          <w:lang w:eastAsia="ro-RO"/>
        </w:rPr>
        <w:lastRenderedPageBreak/>
        <w:t>aplicate elevilor, cadrelor didactice şi părinţilor, un "jurnal" al săptămânii programului "Şcoala altfel: Să ştii mai multe, să fii mai bun!" făcut public, prezentarea activităţilor pe site-ul propriu, pe cel al partenerilor implicaţi în activităţi, informări/articole în mass-media locală sau centrală, fotografii, filme, organizarea unui vot direct al elevilor, părinţilor, cadrelor didactice, organizarea unui vot electronic pentru publicul larg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28. În baza instrumentelor şi criteriilor de evaluare aprobate, fiecare unitate de învăţământ poate selecţiona o singură activitate din cele desfăşurate, cu care să participe la competiţia celor mai interesante activităţi desfăşurate la nivel judeţean/al municipiului Bucureşti în cadrul săptămânii "Şcoala altfel: Să ştii mai multe, să fii mai bun!".</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29. Pentru a participa la competiţia organizată la nivel judeţean/al municipiului Bucureşti, unitatea de învăţământ va încărca pe site-ul inspectoratului şcolar, la rubrica dedicată competiţiei din cadrul programului "Şcoala altfel: Să ştii mai multe, să fii mai bun!", dosarul activităţii propuse.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30. La nivel judeţean/al municipiului Bucureşti, competiţia îşi propune să selecteze şi să promoveze pe site-ul inspectoratului cele mai interesante 10 activităţi care s-au desfăşurat în săptămâna programului "Şcoala altfel: Să ştii mai multe, să fii mai bun!", câte una din fiecare domeniu:</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cultural;</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artistic;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tehnic;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ştiinţific;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sportiv;</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cetăţenie democratică şi responsabilitate socială;</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educaţie pentru sănătate şi stil de viaţă sănătos;</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educaţie ecologică şi protecţie a mediului;</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abilităţi de viaţă;</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consiliere şi orientare.</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31. Selecţia activităţilor se va face în baza unor criterii stabilite de inspectoratul şcolar printr-o procedură transparentă, prin implicarea consiliului judeţean/al municipiului Bucureşti al elevilor, a organizaţiilor reprezentative ale părinţilor şi a consiliului consultativ al cadrelor didactice. Criteriile şi modul de evaluare, modalitatea şi termenul-limită de încărcare a dosarelor activităţilor vor fi stabilite de fiecare inspectorat şi comunicate unităţilor de învăţământ din subordine şi publicului larg în timp util, dar nu mai târziu de data de 4 martie 2016.</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32. Fiecare inspectorat va stabili, prin decizie a inspectorului şcolar general, componenţa comisiei de evaluare a dosarelor activităţilor primite de la unităţile de învăţământ. Comisia va evalua dosarele depuse, în conformitate cu modalităţile şi criteriile stabilite la nivelul inspectoratului şi comunicate public, şi va selecta cel mult câte o activitate pentru fiecare domeniu menţionat la pct. 30.</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 xml:space="preserve">33. Inspectoratele şcolare sunt încurajate să promoveze cele mai bune activităţi ale unităţilor de învăţământ prin metode variate, care să asigure informarea publicului larg şi implicarea unui procent mare de membri ai comunităţii în evaluarea şi stabilirea celor mai </w:t>
      </w:r>
      <w:r w:rsidRPr="00575151">
        <w:rPr>
          <w:rFonts w:ascii="Calibri" w:hAnsi="Calibri"/>
          <w:sz w:val="26"/>
          <w:szCs w:val="26"/>
          <w:lang w:eastAsia="ro-RO"/>
        </w:rPr>
        <w:lastRenderedPageBreak/>
        <w:t>valoroase acţiuni: prezentarea activităţilor pe site-ul propriu, pe cel al partenerilor implicaţi în activităţi, informări/articole în mass-media locală sau centrală, fotografii, filme, organizarea unui vot direct al elevilor, părinţilor, cadrelor didactice, organizarea unui vot electronic pentru publicul larg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34. În baza instrumentelor şi criteriilor de evaluare stabilite la nivelul inspectoratelor şcolare, activităţile desfăşurate pot fi premiate la nivelul judeţului/al municipiului Bucureşti, cu sprijinul autorităţilor administraţiei publice locale, al partenerilor educaţionali, din resurse proprii etc.</w:t>
      </w:r>
    </w:p>
    <w:p w:rsidR="00575151" w:rsidRPr="00575151" w:rsidRDefault="00575151" w:rsidP="00575151">
      <w:pPr>
        <w:shd w:val="clear" w:color="auto" w:fill="FFFFFF"/>
        <w:spacing w:line="345" w:lineRule="atLeast"/>
        <w:jc w:val="both"/>
        <w:rPr>
          <w:rFonts w:ascii="Calibri" w:hAnsi="Calibri"/>
          <w:sz w:val="26"/>
          <w:szCs w:val="26"/>
          <w:lang w:eastAsia="ro-RO"/>
        </w:rPr>
      </w:pPr>
      <w:r w:rsidRPr="00575151">
        <w:rPr>
          <w:rFonts w:ascii="Calibri" w:hAnsi="Calibri"/>
          <w:sz w:val="26"/>
          <w:szCs w:val="26"/>
          <w:lang w:eastAsia="ro-RO"/>
        </w:rPr>
        <w:t>35. Cele mai interesante 10 activităţi desfăşurate în cadrul săptămânii "Şcoala altfel: Să ştii mai multe, să fii mai bun!" stabilite la nivelul fiecărui judeţ şi al municipiului Bucureşti, conform pct. 30-32, vor participa la competiţia organizată la nivel naţional de Ministerul Educaţiei şi Cercetării Ştiinţifice, conform unei proceduri ce va fi transmisă inspectoratelor şcolare până la data de 1 aprilie 2016.</w:t>
      </w:r>
    </w:p>
    <w:p w:rsidR="00FA439D" w:rsidRPr="00575151" w:rsidRDefault="00FA439D" w:rsidP="00575151">
      <w:pPr>
        <w:jc w:val="center"/>
        <w:rPr>
          <w:sz w:val="28"/>
          <w:szCs w:val="28"/>
        </w:rPr>
      </w:pPr>
      <w:bookmarkStart w:id="0" w:name="_GoBack"/>
      <w:bookmarkEnd w:id="0"/>
    </w:p>
    <w:sectPr w:rsidR="00FA439D" w:rsidRPr="00575151" w:rsidSect="00575151">
      <w:pgSz w:w="11906" w:h="16838"/>
      <w:pgMar w:top="851" w:right="991"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51"/>
    <w:rsid w:val="00002DD0"/>
    <w:rsid w:val="001B5140"/>
    <w:rsid w:val="0028030D"/>
    <w:rsid w:val="003B1BD0"/>
    <w:rsid w:val="004C0B93"/>
    <w:rsid w:val="004C5DC6"/>
    <w:rsid w:val="00575151"/>
    <w:rsid w:val="007B5A13"/>
    <w:rsid w:val="007E6997"/>
    <w:rsid w:val="008502D6"/>
    <w:rsid w:val="009D0CE7"/>
    <w:rsid w:val="00C03B19"/>
    <w:rsid w:val="00DF6D20"/>
    <w:rsid w:val="00E73E43"/>
    <w:rsid w:val="00F1518E"/>
    <w:rsid w:val="00FA439D"/>
    <w:rsid w:val="00FD0C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75151"/>
    <w:pPr>
      <w:spacing w:before="100" w:beforeAutospacing="1" w:after="100" w:afterAutospacing="1"/>
      <w:outlineLvl w:val="0"/>
    </w:pPr>
    <w:rPr>
      <w:b/>
      <w:bCs/>
      <w:kern w:val="36"/>
      <w:sz w:val="48"/>
      <w:szCs w:val="48"/>
      <w:lang w:eastAsia="ro-RO"/>
    </w:rPr>
  </w:style>
  <w:style w:type="paragraph" w:styleId="Heading3">
    <w:name w:val="heading 3"/>
    <w:basedOn w:val="Normal"/>
    <w:link w:val="Heading3Char"/>
    <w:uiPriority w:val="9"/>
    <w:qFormat/>
    <w:rsid w:val="00575151"/>
    <w:pPr>
      <w:spacing w:before="100" w:beforeAutospacing="1" w:after="100" w:afterAutospacing="1"/>
      <w:outlineLvl w:val="2"/>
    </w:pPr>
    <w:rPr>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character" w:customStyle="1" w:styleId="Heading1Char">
    <w:name w:val="Heading 1 Char"/>
    <w:basedOn w:val="DefaultParagraphFont"/>
    <w:link w:val="Heading1"/>
    <w:uiPriority w:val="9"/>
    <w:rsid w:val="00575151"/>
    <w:rPr>
      <w:rFonts w:ascii="Times New Roman" w:eastAsia="Times New Roman" w:hAnsi="Times New Roman" w:cs="Times New Roman"/>
      <w:b/>
      <w:bCs/>
      <w:kern w:val="36"/>
      <w:sz w:val="48"/>
      <w:szCs w:val="48"/>
      <w:lang w:eastAsia="ro-RO"/>
    </w:rPr>
  </w:style>
  <w:style w:type="character" w:customStyle="1" w:styleId="Heading3Char">
    <w:name w:val="Heading 3 Char"/>
    <w:basedOn w:val="DefaultParagraphFont"/>
    <w:link w:val="Heading3"/>
    <w:uiPriority w:val="9"/>
    <w:rsid w:val="00575151"/>
    <w:rPr>
      <w:rFonts w:ascii="Times New Roman" w:eastAsia="Times New Roman" w:hAnsi="Times New Roman" w:cs="Times New Roman"/>
      <w:b/>
      <w:bCs/>
      <w:sz w:val="27"/>
      <w:szCs w:val="27"/>
      <w:lang w:eastAsia="ro-RO"/>
    </w:rPr>
  </w:style>
  <w:style w:type="character" w:customStyle="1" w:styleId="l5pret">
    <w:name w:val="l5pret"/>
    <w:basedOn w:val="DefaultParagraphFont"/>
    <w:rsid w:val="00575151"/>
  </w:style>
  <w:style w:type="character" w:customStyle="1" w:styleId="l5logt">
    <w:name w:val="l5logt"/>
    <w:basedOn w:val="DefaultParagraphFont"/>
    <w:rsid w:val="00575151"/>
  </w:style>
  <w:style w:type="character" w:customStyle="1" w:styleId="l5art">
    <w:name w:val="l5art"/>
    <w:basedOn w:val="DefaultParagraphFont"/>
    <w:rsid w:val="00575151"/>
  </w:style>
  <w:style w:type="character" w:customStyle="1" w:styleId="l5aln">
    <w:name w:val="l5aln"/>
    <w:basedOn w:val="DefaultParagraphFont"/>
    <w:rsid w:val="00575151"/>
  </w:style>
  <w:style w:type="character" w:customStyle="1" w:styleId="l5alnt">
    <w:name w:val="l5alnt"/>
    <w:basedOn w:val="DefaultParagraphFont"/>
    <w:rsid w:val="00575151"/>
  </w:style>
  <w:style w:type="character" w:customStyle="1" w:styleId="apple-converted-space">
    <w:name w:val="apple-converted-space"/>
    <w:basedOn w:val="DefaultParagraphFont"/>
    <w:rsid w:val="00575151"/>
  </w:style>
  <w:style w:type="character" w:customStyle="1" w:styleId="l5lit">
    <w:name w:val="l5lit"/>
    <w:basedOn w:val="DefaultParagraphFont"/>
    <w:rsid w:val="00575151"/>
  </w:style>
  <w:style w:type="character" w:customStyle="1" w:styleId="l5litt">
    <w:name w:val="l5litt"/>
    <w:basedOn w:val="DefaultParagraphFont"/>
    <w:rsid w:val="00575151"/>
  </w:style>
  <w:style w:type="character" w:customStyle="1" w:styleId="l5prgt">
    <w:name w:val="l5prgt"/>
    <w:basedOn w:val="DefaultParagraphFont"/>
    <w:rsid w:val="00575151"/>
  </w:style>
  <w:style w:type="character" w:customStyle="1" w:styleId="l5anx">
    <w:name w:val="l5anx"/>
    <w:basedOn w:val="DefaultParagraphFont"/>
    <w:rsid w:val="00575151"/>
  </w:style>
  <w:style w:type="character" w:customStyle="1" w:styleId="l5taxt">
    <w:name w:val="l5taxt"/>
    <w:basedOn w:val="DefaultParagraphFont"/>
    <w:rsid w:val="00575151"/>
  </w:style>
  <w:style w:type="character" w:styleId="Strong">
    <w:name w:val="Strong"/>
    <w:basedOn w:val="DefaultParagraphFont"/>
    <w:uiPriority w:val="22"/>
    <w:qFormat/>
    <w:rsid w:val="00575151"/>
    <w:rPr>
      <w:b/>
      <w:bCs/>
    </w:rPr>
  </w:style>
  <w:style w:type="character" w:customStyle="1" w:styleId="l5pct">
    <w:name w:val="l5pct"/>
    <w:basedOn w:val="DefaultParagraphFont"/>
    <w:rsid w:val="00575151"/>
  </w:style>
  <w:style w:type="character" w:customStyle="1" w:styleId="l5pctt">
    <w:name w:val="l5pctt"/>
    <w:basedOn w:val="DefaultParagraphFont"/>
    <w:rsid w:val="00575151"/>
  </w:style>
  <w:style w:type="character" w:customStyle="1" w:styleId="l5lin">
    <w:name w:val="l5lin"/>
    <w:basedOn w:val="DefaultParagraphFont"/>
    <w:rsid w:val="00575151"/>
  </w:style>
  <w:style w:type="character" w:customStyle="1" w:styleId="l5lint">
    <w:name w:val="l5lint"/>
    <w:basedOn w:val="DefaultParagraphFont"/>
    <w:rsid w:val="00575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75151"/>
    <w:pPr>
      <w:spacing w:before="100" w:beforeAutospacing="1" w:after="100" w:afterAutospacing="1"/>
      <w:outlineLvl w:val="0"/>
    </w:pPr>
    <w:rPr>
      <w:b/>
      <w:bCs/>
      <w:kern w:val="36"/>
      <w:sz w:val="48"/>
      <w:szCs w:val="48"/>
      <w:lang w:eastAsia="ro-RO"/>
    </w:rPr>
  </w:style>
  <w:style w:type="paragraph" w:styleId="Heading3">
    <w:name w:val="heading 3"/>
    <w:basedOn w:val="Normal"/>
    <w:link w:val="Heading3Char"/>
    <w:uiPriority w:val="9"/>
    <w:qFormat/>
    <w:rsid w:val="00575151"/>
    <w:pPr>
      <w:spacing w:before="100" w:beforeAutospacing="1" w:after="100" w:afterAutospacing="1"/>
      <w:outlineLvl w:val="2"/>
    </w:pPr>
    <w:rPr>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character" w:customStyle="1" w:styleId="Heading1Char">
    <w:name w:val="Heading 1 Char"/>
    <w:basedOn w:val="DefaultParagraphFont"/>
    <w:link w:val="Heading1"/>
    <w:uiPriority w:val="9"/>
    <w:rsid w:val="00575151"/>
    <w:rPr>
      <w:rFonts w:ascii="Times New Roman" w:eastAsia="Times New Roman" w:hAnsi="Times New Roman" w:cs="Times New Roman"/>
      <w:b/>
      <w:bCs/>
      <w:kern w:val="36"/>
      <w:sz w:val="48"/>
      <w:szCs w:val="48"/>
      <w:lang w:eastAsia="ro-RO"/>
    </w:rPr>
  </w:style>
  <w:style w:type="character" w:customStyle="1" w:styleId="Heading3Char">
    <w:name w:val="Heading 3 Char"/>
    <w:basedOn w:val="DefaultParagraphFont"/>
    <w:link w:val="Heading3"/>
    <w:uiPriority w:val="9"/>
    <w:rsid w:val="00575151"/>
    <w:rPr>
      <w:rFonts w:ascii="Times New Roman" w:eastAsia="Times New Roman" w:hAnsi="Times New Roman" w:cs="Times New Roman"/>
      <w:b/>
      <w:bCs/>
      <w:sz w:val="27"/>
      <w:szCs w:val="27"/>
      <w:lang w:eastAsia="ro-RO"/>
    </w:rPr>
  </w:style>
  <w:style w:type="character" w:customStyle="1" w:styleId="l5pret">
    <w:name w:val="l5pret"/>
    <w:basedOn w:val="DefaultParagraphFont"/>
    <w:rsid w:val="00575151"/>
  </w:style>
  <w:style w:type="character" w:customStyle="1" w:styleId="l5logt">
    <w:name w:val="l5logt"/>
    <w:basedOn w:val="DefaultParagraphFont"/>
    <w:rsid w:val="00575151"/>
  </w:style>
  <w:style w:type="character" w:customStyle="1" w:styleId="l5art">
    <w:name w:val="l5art"/>
    <w:basedOn w:val="DefaultParagraphFont"/>
    <w:rsid w:val="00575151"/>
  </w:style>
  <w:style w:type="character" w:customStyle="1" w:styleId="l5aln">
    <w:name w:val="l5aln"/>
    <w:basedOn w:val="DefaultParagraphFont"/>
    <w:rsid w:val="00575151"/>
  </w:style>
  <w:style w:type="character" w:customStyle="1" w:styleId="l5alnt">
    <w:name w:val="l5alnt"/>
    <w:basedOn w:val="DefaultParagraphFont"/>
    <w:rsid w:val="00575151"/>
  </w:style>
  <w:style w:type="character" w:customStyle="1" w:styleId="apple-converted-space">
    <w:name w:val="apple-converted-space"/>
    <w:basedOn w:val="DefaultParagraphFont"/>
    <w:rsid w:val="00575151"/>
  </w:style>
  <w:style w:type="character" w:customStyle="1" w:styleId="l5lit">
    <w:name w:val="l5lit"/>
    <w:basedOn w:val="DefaultParagraphFont"/>
    <w:rsid w:val="00575151"/>
  </w:style>
  <w:style w:type="character" w:customStyle="1" w:styleId="l5litt">
    <w:name w:val="l5litt"/>
    <w:basedOn w:val="DefaultParagraphFont"/>
    <w:rsid w:val="00575151"/>
  </w:style>
  <w:style w:type="character" w:customStyle="1" w:styleId="l5prgt">
    <w:name w:val="l5prgt"/>
    <w:basedOn w:val="DefaultParagraphFont"/>
    <w:rsid w:val="00575151"/>
  </w:style>
  <w:style w:type="character" w:customStyle="1" w:styleId="l5anx">
    <w:name w:val="l5anx"/>
    <w:basedOn w:val="DefaultParagraphFont"/>
    <w:rsid w:val="00575151"/>
  </w:style>
  <w:style w:type="character" w:customStyle="1" w:styleId="l5taxt">
    <w:name w:val="l5taxt"/>
    <w:basedOn w:val="DefaultParagraphFont"/>
    <w:rsid w:val="00575151"/>
  </w:style>
  <w:style w:type="character" w:styleId="Strong">
    <w:name w:val="Strong"/>
    <w:basedOn w:val="DefaultParagraphFont"/>
    <w:uiPriority w:val="22"/>
    <w:qFormat/>
    <w:rsid w:val="00575151"/>
    <w:rPr>
      <w:b/>
      <w:bCs/>
    </w:rPr>
  </w:style>
  <w:style w:type="character" w:customStyle="1" w:styleId="l5pct">
    <w:name w:val="l5pct"/>
    <w:basedOn w:val="DefaultParagraphFont"/>
    <w:rsid w:val="00575151"/>
  </w:style>
  <w:style w:type="character" w:customStyle="1" w:styleId="l5pctt">
    <w:name w:val="l5pctt"/>
    <w:basedOn w:val="DefaultParagraphFont"/>
    <w:rsid w:val="00575151"/>
  </w:style>
  <w:style w:type="character" w:customStyle="1" w:styleId="l5lin">
    <w:name w:val="l5lin"/>
    <w:basedOn w:val="DefaultParagraphFont"/>
    <w:rsid w:val="00575151"/>
  </w:style>
  <w:style w:type="character" w:customStyle="1" w:styleId="l5lint">
    <w:name w:val="l5lint"/>
    <w:basedOn w:val="DefaultParagraphFont"/>
    <w:rsid w:val="00575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49511">
      <w:bodyDiv w:val="1"/>
      <w:marLeft w:val="0"/>
      <w:marRight w:val="0"/>
      <w:marTop w:val="0"/>
      <w:marBottom w:val="0"/>
      <w:divBdr>
        <w:top w:val="none" w:sz="0" w:space="0" w:color="auto"/>
        <w:left w:val="none" w:sz="0" w:space="0" w:color="auto"/>
        <w:bottom w:val="none" w:sz="0" w:space="0" w:color="auto"/>
        <w:right w:val="none" w:sz="0" w:space="0" w:color="auto"/>
      </w:divBdr>
      <w:divsChild>
        <w:div w:id="1490095852">
          <w:marLeft w:val="0"/>
          <w:marRight w:val="0"/>
          <w:marTop w:val="0"/>
          <w:marBottom w:val="150"/>
          <w:divBdr>
            <w:top w:val="none" w:sz="0" w:space="0" w:color="auto"/>
            <w:left w:val="none" w:sz="0" w:space="0" w:color="auto"/>
            <w:bottom w:val="none" w:sz="0" w:space="0" w:color="auto"/>
            <w:right w:val="none" w:sz="0" w:space="0" w:color="auto"/>
          </w:divBdr>
        </w:div>
      </w:divsChild>
    </w:div>
    <w:div w:id="1385256581">
      <w:bodyDiv w:val="1"/>
      <w:marLeft w:val="0"/>
      <w:marRight w:val="0"/>
      <w:marTop w:val="0"/>
      <w:marBottom w:val="0"/>
      <w:divBdr>
        <w:top w:val="none" w:sz="0" w:space="0" w:color="auto"/>
        <w:left w:val="none" w:sz="0" w:space="0" w:color="auto"/>
        <w:bottom w:val="none" w:sz="0" w:space="0" w:color="auto"/>
        <w:right w:val="none" w:sz="0" w:space="0" w:color="auto"/>
      </w:divBdr>
    </w:div>
    <w:div w:id="1925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u%20stergeti!!!\Desktop\New%20Microsoft%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Microsoft Word Document.dotx</Template>
  <TotalTime>4</TotalTime>
  <Pages>8</Pages>
  <Words>2962</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FSLI</cp:lastModifiedBy>
  <cp:revision>1</cp:revision>
  <cp:lastPrinted>2013-02-20T12:16:00Z</cp:lastPrinted>
  <dcterms:created xsi:type="dcterms:W3CDTF">2015-07-31T05:06:00Z</dcterms:created>
  <dcterms:modified xsi:type="dcterms:W3CDTF">2015-07-31T05:10:00Z</dcterms:modified>
</cp:coreProperties>
</file>