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7CD" w:rsidRPr="003757CD" w:rsidRDefault="003757CD" w:rsidP="003757CD">
      <w:pPr>
        <w:shd w:val="clear" w:color="auto" w:fill="FFFFFF"/>
        <w:spacing w:line="345" w:lineRule="atLeast"/>
        <w:jc w:val="center"/>
        <w:rPr>
          <w:rFonts w:ascii="Calibri" w:hAnsi="Calibri"/>
          <w:b/>
          <w:sz w:val="26"/>
          <w:szCs w:val="26"/>
          <w:lang w:eastAsia="ro-RO"/>
        </w:rPr>
      </w:pPr>
      <w:r w:rsidRPr="003757CD">
        <w:rPr>
          <w:rFonts w:ascii="Calibri" w:hAnsi="Calibri"/>
          <w:b/>
          <w:sz w:val="26"/>
          <w:szCs w:val="26"/>
          <w:lang w:eastAsia="ro-RO"/>
        </w:rPr>
        <w:t>Legea nr. 1/2016 pentru modificarea şi completarea Legii dialogului social nr. 62/2011</w:t>
      </w:r>
    </w:p>
    <w:p w:rsidR="003757CD" w:rsidRPr="0094668B" w:rsidRDefault="0094668B" w:rsidP="0094668B">
      <w:pPr>
        <w:shd w:val="clear" w:color="auto" w:fill="FFFFFF"/>
        <w:spacing w:line="345" w:lineRule="atLeast"/>
        <w:jc w:val="center"/>
        <w:rPr>
          <w:rFonts w:ascii="Calibri" w:hAnsi="Calibri"/>
          <w:b/>
          <w:sz w:val="26"/>
          <w:szCs w:val="26"/>
          <w:lang w:eastAsia="ro-RO"/>
        </w:rPr>
      </w:pPr>
      <w:r w:rsidRPr="0094668B">
        <w:rPr>
          <w:rFonts w:ascii="Calibri" w:hAnsi="Calibri"/>
          <w:b/>
          <w:sz w:val="26"/>
          <w:szCs w:val="26"/>
          <w:lang w:eastAsia="ro-RO"/>
        </w:rPr>
        <w:t>Publicată în Monitorul Oficial – Partea I nr. 26/14.01.2016</w:t>
      </w:r>
    </w:p>
    <w:p w:rsidR="003757CD" w:rsidRDefault="003757CD" w:rsidP="003757CD">
      <w:pPr>
        <w:shd w:val="clear" w:color="auto" w:fill="FFFFFF"/>
        <w:spacing w:line="345" w:lineRule="atLeast"/>
        <w:rPr>
          <w:rFonts w:ascii="Calibri" w:hAnsi="Calibri"/>
          <w:sz w:val="26"/>
          <w:szCs w:val="26"/>
          <w:lang w:eastAsia="ro-RO"/>
        </w:rPr>
      </w:pPr>
    </w:p>
    <w:p w:rsidR="003757CD" w:rsidRPr="003757CD" w:rsidRDefault="003757CD" w:rsidP="003757CD">
      <w:pPr>
        <w:shd w:val="clear" w:color="auto" w:fill="FFFFFF"/>
        <w:spacing w:line="345" w:lineRule="atLeast"/>
        <w:rPr>
          <w:rFonts w:ascii="Calibri" w:hAnsi="Calibri"/>
          <w:sz w:val="26"/>
          <w:szCs w:val="26"/>
          <w:lang w:eastAsia="ro-RO"/>
        </w:rPr>
      </w:pPr>
      <w:r w:rsidRPr="003757CD">
        <w:rPr>
          <w:rFonts w:ascii="Calibri" w:hAnsi="Calibri"/>
          <w:sz w:val="26"/>
          <w:szCs w:val="26"/>
          <w:lang w:eastAsia="ro-RO"/>
        </w:rPr>
        <w:t>Parlamentul României adoptă prezenta lege.</w:t>
      </w:r>
      <w:r w:rsidRPr="003757CD">
        <w:rPr>
          <w:rFonts w:ascii="Calibri" w:hAnsi="Calibri"/>
          <w:sz w:val="26"/>
          <w:szCs w:val="26"/>
          <w:lang w:eastAsia="ro-RO"/>
        </w:rPr>
        <w:br/>
      </w:r>
      <w:bookmarkStart w:id="0" w:name="_GoBack"/>
      <w:bookmarkEnd w:id="0"/>
      <w:r w:rsidRPr="003757CD">
        <w:rPr>
          <w:rFonts w:ascii="Calibri" w:hAnsi="Calibri"/>
          <w:b/>
          <w:bCs/>
          <w:sz w:val="26"/>
          <w:szCs w:val="26"/>
          <w:lang w:eastAsia="ro-RO"/>
        </w:rPr>
        <w:t>Art. I. - </w:t>
      </w:r>
      <w:r w:rsidRPr="003757CD">
        <w:rPr>
          <w:rFonts w:ascii="Calibri" w:hAnsi="Calibri"/>
          <w:b/>
          <w:bCs/>
          <w:sz w:val="26"/>
          <w:szCs w:val="26"/>
          <w:lang w:eastAsia="ro-RO"/>
        </w:rPr>
        <w:br/>
      </w:r>
      <w:r w:rsidRPr="003757CD">
        <w:rPr>
          <w:rFonts w:ascii="Calibri" w:hAnsi="Calibri"/>
          <w:sz w:val="26"/>
          <w:szCs w:val="26"/>
          <w:lang w:eastAsia="ro-RO"/>
        </w:rPr>
        <w:t>Legea dialogului social nr. 62/2011, republicată în Monitorul Oficial al României, Partea I, nr. 625 din 31 august 2012, cu modificările ulterioare, se modifică şi se completează după cum urmează:</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b/>
          <w:bCs/>
          <w:sz w:val="26"/>
          <w:szCs w:val="26"/>
          <w:lang w:eastAsia="ro-RO"/>
        </w:rPr>
        <w:t>1.</w:t>
      </w:r>
      <w:r w:rsidRPr="003757CD">
        <w:rPr>
          <w:rFonts w:ascii="Calibri" w:hAnsi="Calibri"/>
          <w:sz w:val="26"/>
          <w:szCs w:val="26"/>
          <w:lang w:eastAsia="ro-RO"/>
        </w:rPr>
        <w:t> La articolul 1, litera r) se modifică şi va avea următorul cuprins:</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sz w:val="21"/>
          <w:szCs w:val="21"/>
          <w:lang w:eastAsia="ro-RO"/>
        </w:rPr>
        <w:t>"</w:t>
      </w:r>
      <w:r w:rsidRPr="003757CD">
        <w:rPr>
          <w:rFonts w:ascii="Calibri" w:hAnsi="Calibri"/>
          <w:b/>
          <w:bCs/>
          <w:sz w:val="26"/>
          <w:szCs w:val="26"/>
          <w:lang w:eastAsia="ro-RO"/>
        </w:rPr>
        <w:t>r)</w:t>
      </w:r>
      <w:r w:rsidRPr="003757CD">
        <w:rPr>
          <w:rFonts w:ascii="Calibri" w:hAnsi="Calibri"/>
          <w:sz w:val="26"/>
          <w:szCs w:val="26"/>
          <w:lang w:eastAsia="ro-RO"/>
        </w:rPr>
        <w:t> sectoare de activitate - sectoarele economiei naţionale care se stabilesc de către Consiliul Naţional Tripartit şi se aprobă prin hotărâre a Guvernului;".</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b/>
          <w:bCs/>
          <w:sz w:val="26"/>
          <w:szCs w:val="26"/>
          <w:lang w:eastAsia="ro-RO"/>
        </w:rPr>
        <w:t>2.</w:t>
      </w:r>
      <w:r w:rsidRPr="003757CD">
        <w:rPr>
          <w:rFonts w:ascii="Calibri" w:hAnsi="Calibri"/>
          <w:sz w:val="26"/>
          <w:szCs w:val="26"/>
          <w:lang w:eastAsia="ro-RO"/>
        </w:rPr>
        <w:t> Articolul 24 se modifică şi va avea următorul cuprins:</w:t>
      </w:r>
      <w:r w:rsidRPr="003757CD">
        <w:rPr>
          <w:rFonts w:ascii="Calibri" w:hAnsi="Calibri"/>
          <w:sz w:val="26"/>
          <w:szCs w:val="26"/>
          <w:lang w:eastAsia="ro-RO"/>
        </w:rPr>
        <w:br/>
      </w:r>
      <w:r w:rsidRPr="003757CD">
        <w:rPr>
          <w:rFonts w:ascii="Calibri" w:hAnsi="Calibri"/>
          <w:sz w:val="21"/>
          <w:szCs w:val="21"/>
          <w:lang w:eastAsia="ro-RO"/>
        </w:rPr>
        <w:t>"</w:t>
      </w:r>
      <w:r w:rsidRPr="003757CD">
        <w:rPr>
          <w:rFonts w:ascii="Calibri" w:hAnsi="Calibri"/>
          <w:b/>
          <w:bCs/>
          <w:sz w:val="26"/>
          <w:szCs w:val="26"/>
          <w:lang w:eastAsia="ro-RO"/>
        </w:rPr>
        <w:t>Art. 24. -</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b/>
          <w:bCs/>
          <w:sz w:val="26"/>
          <w:szCs w:val="26"/>
          <w:lang w:eastAsia="ro-RO"/>
        </w:rPr>
        <w:t>(1)</w:t>
      </w:r>
      <w:r w:rsidRPr="003757CD">
        <w:rPr>
          <w:rFonts w:ascii="Calibri" w:hAnsi="Calibri"/>
          <w:sz w:val="26"/>
          <w:szCs w:val="26"/>
          <w:lang w:eastAsia="ro-RO"/>
        </w:rPr>
        <w:t> La cererea organizaţiei sindicale şi cu acordul membrilor acesteia, angajatorii vor reţine şi vor vira sindicatului cotizaţia de sindicat pe statele lunare de plată.</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b/>
          <w:bCs/>
          <w:sz w:val="26"/>
          <w:szCs w:val="26"/>
          <w:lang w:eastAsia="ro-RO"/>
        </w:rPr>
        <w:t>(2)</w:t>
      </w:r>
      <w:r w:rsidRPr="003757CD">
        <w:rPr>
          <w:rFonts w:ascii="Calibri" w:hAnsi="Calibri"/>
          <w:sz w:val="26"/>
          <w:szCs w:val="26"/>
          <w:lang w:eastAsia="ro-RO"/>
        </w:rPr>
        <w:t> Cotizaţia plătită de membrii de sindicat este deductibilă în cuantum de maximum 1% din venitul brut realizat, potrivit prevederilor Codului fiscal."</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b/>
          <w:bCs/>
          <w:sz w:val="26"/>
          <w:szCs w:val="26"/>
          <w:lang w:eastAsia="ro-RO"/>
        </w:rPr>
        <w:t>3.</w:t>
      </w:r>
      <w:r w:rsidRPr="003757CD">
        <w:rPr>
          <w:rFonts w:ascii="Calibri" w:hAnsi="Calibri"/>
          <w:sz w:val="26"/>
          <w:szCs w:val="26"/>
          <w:lang w:eastAsia="ro-RO"/>
        </w:rPr>
        <w:t> La articolul 41, după alineatul (4) se introduce un nou alineat, alineatul (5), cu următorul cuprins:</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sz w:val="21"/>
          <w:szCs w:val="21"/>
          <w:lang w:eastAsia="ro-RO"/>
        </w:rPr>
        <w:t>"</w:t>
      </w:r>
      <w:r w:rsidRPr="003757CD">
        <w:rPr>
          <w:rFonts w:ascii="Calibri" w:hAnsi="Calibri"/>
          <w:b/>
          <w:bCs/>
          <w:sz w:val="26"/>
          <w:szCs w:val="26"/>
          <w:lang w:eastAsia="ro-RO"/>
        </w:rPr>
        <w:t>(5)</w:t>
      </w:r>
      <w:r w:rsidRPr="003757CD">
        <w:rPr>
          <w:rFonts w:ascii="Calibri" w:hAnsi="Calibri"/>
          <w:sz w:val="26"/>
          <w:szCs w:val="26"/>
          <w:lang w:eastAsia="ro-RO"/>
        </w:rPr>
        <w:t> Un sindicat poate fi afiliat, la nivel naţional, la o singură federaţie sindicală. De asemenea, o federaţie sindicală poate fi afiliată, la nivel naţional, unei singure confederaţii sindicale."</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b/>
          <w:bCs/>
          <w:sz w:val="26"/>
          <w:szCs w:val="26"/>
          <w:lang w:eastAsia="ro-RO"/>
        </w:rPr>
        <w:t>4.</w:t>
      </w:r>
      <w:r w:rsidRPr="003757CD">
        <w:rPr>
          <w:rFonts w:ascii="Calibri" w:hAnsi="Calibri"/>
          <w:sz w:val="26"/>
          <w:szCs w:val="26"/>
          <w:lang w:eastAsia="ro-RO"/>
        </w:rPr>
        <w:t> La articolul 55, după alineatul (4) se introduce un nou alineat, alineatul (4</w:t>
      </w:r>
      <w:r w:rsidRPr="003757CD">
        <w:rPr>
          <w:rFonts w:ascii="Calibri" w:hAnsi="Calibri"/>
          <w:sz w:val="19"/>
          <w:szCs w:val="19"/>
          <w:vertAlign w:val="superscript"/>
          <w:lang w:eastAsia="ro-RO"/>
        </w:rPr>
        <w:t>1</w:t>
      </w:r>
      <w:r w:rsidRPr="003757CD">
        <w:rPr>
          <w:rFonts w:ascii="Calibri" w:hAnsi="Calibri"/>
          <w:sz w:val="26"/>
          <w:szCs w:val="26"/>
          <w:lang w:eastAsia="ro-RO"/>
        </w:rPr>
        <w:t>), cu următorul cuprins:</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sz w:val="21"/>
          <w:szCs w:val="21"/>
          <w:lang w:eastAsia="ro-RO"/>
        </w:rPr>
        <w:t>"</w:t>
      </w:r>
      <w:r w:rsidRPr="003757CD">
        <w:rPr>
          <w:rFonts w:ascii="Calibri" w:hAnsi="Calibri"/>
          <w:b/>
          <w:bCs/>
          <w:sz w:val="26"/>
          <w:szCs w:val="26"/>
          <w:lang w:eastAsia="ro-RO"/>
        </w:rPr>
        <w:t>(4</w:t>
      </w:r>
      <w:r w:rsidRPr="003757CD">
        <w:rPr>
          <w:rFonts w:ascii="Calibri" w:hAnsi="Calibri"/>
          <w:b/>
          <w:bCs/>
          <w:sz w:val="19"/>
          <w:szCs w:val="19"/>
          <w:vertAlign w:val="superscript"/>
          <w:lang w:eastAsia="ro-RO"/>
        </w:rPr>
        <w:t>1</w:t>
      </w:r>
      <w:r w:rsidRPr="003757CD">
        <w:rPr>
          <w:rFonts w:ascii="Calibri" w:hAnsi="Calibri"/>
          <w:b/>
          <w:bCs/>
          <w:sz w:val="26"/>
          <w:szCs w:val="26"/>
          <w:lang w:eastAsia="ro-RO"/>
        </w:rPr>
        <w:t>)</w:t>
      </w:r>
      <w:r w:rsidRPr="003757CD">
        <w:rPr>
          <w:rFonts w:ascii="Calibri" w:hAnsi="Calibri"/>
          <w:sz w:val="26"/>
          <w:szCs w:val="26"/>
          <w:lang w:eastAsia="ro-RO"/>
        </w:rPr>
        <w:t> Un angajator poate fi afiliat, la nivel naţional, la o singură federaţie patronală. De asemenea, o federaţie patronală poate fi afiliată, la nivel naţional, la o singură confederaţie patronală de rang superior."</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b/>
          <w:bCs/>
          <w:sz w:val="26"/>
          <w:szCs w:val="26"/>
          <w:lang w:eastAsia="ro-RO"/>
        </w:rPr>
        <w:t>5.</w:t>
      </w:r>
      <w:r w:rsidRPr="003757CD">
        <w:rPr>
          <w:rFonts w:ascii="Calibri" w:hAnsi="Calibri"/>
          <w:sz w:val="26"/>
          <w:szCs w:val="26"/>
          <w:lang w:eastAsia="ro-RO"/>
        </w:rPr>
        <w:t> La articolul 78, după litera f) se introduce o nouă literă, litera f</w:t>
      </w:r>
      <w:r w:rsidRPr="003757CD">
        <w:rPr>
          <w:rFonts w:ascii="Calibri" w:hAnsi="Calibri"/>
          <w:sz w:val="19"/>
          <w:szCs w:val="19"/>
          <w:vertAlign w:val="superscript"/>
          <w:lang w:eastAsia="ro-RO"/>
        </w:rPr>
        <w:t>1</w:t>
      </w:r>
      <w:r w:rsidRPr="003757CD">
        <w:rPr>
          <w:rFonts w:ascii="Calibri" w:hAnsi="Calibri"/>
          <w:sz w:val="26"/>
          <w:szCs w:val="26"/>
          <w:lang w:eastAsia="ro-RO"/>
        </w:rPr>
        <w:t>), cu următorul cuprins:</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sz w:val="21"/>
          <w:szCs w:val="21"/>
          <w:lang w:eastAsia="ro-RO"/>
        </w:rPr>
        <w:t>"</w:t>
      </w:r>
      <w:r w:rsidRPr="003757CD">
        <w:rPr>
          <w:rFonts w:ascii="Calibri" w:hAnsi="Calibri"/>
          <w:b/>
          <w:bCs/>
          <w:sz w:val="26"/>
          <w:szCs w:val="26"/>
          <w:lang w:eastAsia="ro-RO"/>
        </w:rPr>
        <w:t>f</w:t>
      </w:r>
      <w:r w:rsidRPr="003757CD">
        <w:rPr>
          <w:rFonts w:ascii="Calibri" w:hAnsi="Calibri"/>
          <w:b/>
          <w:bCs/>
          <w:sz w:val="19"/>
          <w:szCs w:val="19"/>
          <w:vertAlign w:val="superscript"/>
          <w:lang w:eastAsia="ro-RO"/>
        </w:rPr>
        <w:t>1</w:t>
      </w:r>
      <w:r w:rsidRPr="003757CD">
        <w:rPr>
          <w:rFonts w:ascii="Calibri" w:hAnsi="Calibri"/>
          <w:b/>
          <w:bCs/>
          <w:sz w:val="26"/>
          <w:szCs w:val="26"/>
          <w:lang w:eastAsia="ro-RO"/>
        </w:rPr>
        <w:t>)</w:t>
      </w:r>
      <w:r w:rsidRPr="003757CD">
        <w:rPr>
          <w:rFonts w:ascii="Calibri" w:hAnsi="Calibri"/>
          <w:sz w:val="26"/>
          <w:szCs w:val="26"/>
          <w:lang w:eastAsia="ro-RO"/>
        </w:rPr>
        <w:t> stabileşte sectoarele de activitate, care se aprobă prin hotărâre a Guvernului;".</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b/>
          <w:bCs/>
          <w:sz w:val="26"/>
          <w:szCs w:val="26"/>
          <w:lang w:eastAsia="ro-RO"/>
        </w:rPr>
        <w:t>6.</w:t>
      </w:r>
      <w:r w:rsidRPr="003757CD">
        <w:rPr>
          <w:rFonts w:ascii="Calibri" w:hAnsi="Calibri"/>
          <w:sz w:val="26"/>
          <w:szCs w:val="26"/>
          <w:lang w:eastAsia="ro-RO"/>
        </w:rPr>
        <w:t> Articolul 134 se modifică şi va avea următorul cuprins:</w:t>
      </w:r>
      <w:r w:rsidRPr="003757CD">
        <w:rPr>
          <w:rFonts w:ascii="Calibri" w:hAnsi="Calibri"/>
          <w:sz w:val="26"/>
          <w:szCs w:val="26"/>
          <w:lang w:eastAsia="ro-RO"/>
        </w:rPr>
        <w:br/>
      </w:r>
      <w:r w:rsidRPr="003757CD">
        <w:rPr>
          <w:rFonts w:ascii="Calibri" w:hAnsi="Calibri"/>
          <w:sz w:val="21"/>
          <w:szCs w:val="21"/>
          <w:lang w:eastAsia="ro-RO"/>
        </w:rPr>
        <w:t>"</w:t>
      </w:r>
      <w:r w:rsidRPr="003757CD">
        <w:rPr>
          <w:rFonts w:ascii="Calibri" w:hAnsi="Calibri"/>
          <w:b/>
          <w:bCs/>
          <w:sz w:val="26"/>
          <w:szCs w:val="26"/>
          <w:lang w:eastAsia="ro-RO"/>
        </w:rPr>
        <w:t>Art. 134. -</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sz w:val="26"/>
          <w:szCs w:val="26"/>
          <w:lang w:eastAsia="ro-RO"/>
        </w:rPr>
        <w:t>Părţile contractului colectiv de muncă sunt angajatorul sau organizaţia patronală şi angajaţii, prin organizaţiile sindicale, reprezentaţi după cum urmează:</w:t>
      </w:r>
    </w:p>
    <w:p w:rsidR="003757CD" w:rsidRPr="003757CD" w:rsidRDefault="003757CD" w:rsidP="003757CD">
      <w:pPr>
        <w:shd w:val="clear" w:color="auto" w:fill="FFFFFF"/>
        <w:spacing w:line="345" w:lineRule="atLeast"/>
        <w:rPr>
          <w:rFonts w:ascii="Calibri" w:hAnsi="Calibri"/>
          <w:sz w:val="26"/>
          <w:szCs w:val="26"/>
          <w:lang w:eastAsia="ro-RO"/>
        </w:rPr>
      </w:pPr>
      <w:r w:rsidRPr="003757CD">
        <w:rPr>
          <w:rFonts w:ascii="Calibri" w:hAnsi="Calibri"/>
          <w:b/>
          <w:bCs/>
          <w:sz w:val="26"/>
          <w:szCs w:val="26"/>
          <w:lang w:eastAsia="ro-RO"/>
        </w:rPr>
        <w:t>1.</w:t>
      </w:r>
      <w:r w:rsidRPr="003757CD">
        <w:rPr>
          <w:rFonts w:ascii="Calibri" w:hAnsi="Calibri"/>
          <w:sz w:val="26"/>
          <w:szCs w:val="26"/>
          <w:lang w:eastAsia="ro-RO"/>
        </w:rPr>
        <w:t> Angajatorul sau organizaţiile patronale:</w:t>
      </w:r>
      <w:r w:rsidRPr="003757CD">
        <w:rPr>
          <w:rFonts w:ascii="Calibri" w:hAnsi="Calibri"/>
          <w:sz w:val="26"/>
          <w:szCs w:val="26"/>
          <w:lang w:eastAsia="ro-RO"/>
        </w:rPr>
        <w:br/>
      </w:r>
      <w:r w:rsidRPr="003757CD">
        <w:rPr>
          <w:rFonts w:ascii="Calibri" w:hAnsi="Calibri"/>
          <w:b/>
          <w:bCs/>
          <w:sz w:val="26"/>
          <w:szCs w:val="26"/>
          <w:lang w:eastAsia="ro-RO"/>
        </w:rPr>
        <w:t>a)</w:t>
      </w:r>
      <w:r w:rsidRPr="003757CD">
        <w:rPr>
          <w:rFonts w:ascii="Calibri" w:hAnsi="Calibri"/>
          <w:sz w:val="26"/>
          <w:szCs w:val="26"/>
          <w:lang w:eastAsia="ro-RO"/>
        </w:rPr>
        <w:t> la nivel de unitate, de către organul de conducere al acesteia, stabilit prin lege, statut ori regulament de funcţionare, după caz;</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b/>
          <w:bCs/>
          <w:sz w:val="26"/>
          <w:szCs w:val="26"/>
          <w:lang w:eastAsia="ro-RO"/>
        </w:rPr>
        <w:t>b)</w:t>
      </w:r>
      <w:r w:rsidRPr="003757CD">
        <w:rPr>
          <w:rFonts w:ascii="Calibri" w:hAnsi="Calibri"/>
          <w:sz w:val="26"/>
          <w:szCs w:val="26"/>
          <w:lang w:eastAsia="ro-RO"/>
        </w:rPr>
        <w:t> la nivel de sector de activitate şi grup de unităţi, de către organizaţiile patronale legal constituite şi reprezentative potrivit legii;</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b/>
          <w:bCs/>
          <w:sz w:val="26"/>
          <w:szCs w:val="26"/>
          <w:lang w:eastAsia="ro-RO"/>
        </w:rPr>
        <w:t>c)</w:t>
      </w:r>
      <w:r w:rsidRPr="003757CD">
        <w:rPr>
          <w:rFonts w:ascii="Calibri" w:hAnsi="Calibri"/>
          <w:sz w:val="26"/>
          <w:szCs w:val="26"/>
          <w:lang w:eastAsia="ro-RO"/>
        </w:rPr>
        <w:t> la nivelul instituţiei bugetare şi al autorităţilor şi instituţiilor publice care au în subordine sau în coordonare alte persoane juridice care angajează forţă de muncă, de către conducătorul instituţiei, respectiv de conducătorii autorităţilor şi instituţiilor publice, după caz, ori de către locţiitorii de drept ai acestora;</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b/>
          <w:bCs/>
          <w:sz w:val="26"/>
          <w:szCs w:val="26"/>
          <w:lang w:eastAsia="ro-RO"/>
        </w:rPr>
        <w:t>d)</w:t>
      </w:r>
      <w:r w:rsidRPr="003757CD">
        <w:rPr>
          <w:rFonts w:ascii="Calibri" w:hAnsi="Calibri"/>
          <w:sz w:val="26"/>
          <w:szCs w:val="26"/>
          <w:lang w:eastAsia="ro-RO"/>
        </w:rPr>
        <w:t> la nivel de sector de activitate bugetar, de către reprezentantul legal al autorităţii publice centrale competente.</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b/>
          <w:bCs/>
          <w:sz w:val="26"/>
          <w:szCs w:val="26"/>
          <w:lang w:eastAsia="ro-RO"/>
        </w:rPr>
        <w:lastRenderedPageBreak/>
        <w:t>2.</w:t>
      </w:r>
      <w:r w:rsidRPr="003757CD">
        <w:rPr>
          <w:rFonts w:ascii="Calibri" w:hAnsi="Calibri"/>
          <w:sz w:val="26"/>
          <w:szCs w:val="26"/>
          <w:lang w:eastAsia="ro-RO"/>
        </w:rPr>
        <w:t> Angajaţii:</w:t>
      </w:r>
      <w:r w:rsidRPr="003757CD">
        <w:rPr>
          <w:rFonts w:ascii="Calibri" w:hAnsi="Calibri"/>
          <w:sz w:val="26"/>
          <w:szCs w:val="26"/>
          <w:lang w:eastAsia="ro-RO"/>
        </w:rPr>
        <w:br/>
      </w:r>
      <w:r w:rsidRPr="003757CD">
        <w:rPr>
          <w:rFonts w:ascii="Calibri" w:hAnsi="Calibri"/>
          <w:b/>
          <w:bCs/>
          <w:sz w:val="26"/>
          <w:szCs w:val="26"/>
          <w:lang w:eastAsia="ro-RO"/>
        </w:rPr>
        <w:t>a)</w:t>
      </w:r>
      <w:r w:rsidRPr="003757CD">
        <w:rPr>
          <w:rFonts w:ascii="Calibri" w:hAnsi="Calibri"/>
          <w:sz w:val="26"/>
          <w:szCs w:val="26"/>
          <w:lang w:eastAsia="ro-RO"/>
        </w:rPr>
        <w:t> la nivel de unitate, de către sindicatele legal constituite şi reprezentative. În cazul în care sindicatul nu este reprezentativ, reprezentarea se face de către federaţia la care este afiliat sindicatul, dacă federaţia este reprezentativă la nivelul sectorului din care face parte unitatea; acolo unde nu sunt constituite sindicate, de către reprezentanţii aleşi ai angajaţilor;</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b/>
          <w:bCs/>
          <w:sz w:val="26"/>
          <w:szCs w:val="26"/>
          <w:lang w:eastAsia="ro-RO"/>
        </w:rPr>
        <w:t>b)</w:t>
      </w:r>
      <w:r w:rsidRPr="003757CD">
        <w:rPr>
          <w:rFonts w:ascii="Calibri" w:hAnsi="Calibri"/>
          <w:sz w:val="26"/>
          <w:szCs w:val="26"/>
          <w:lang w:eastAsia="ro-RO"/>
        </w:rPr>
        <w:t> la nivelul grupurilor de unităţi şi al sectoarelor de activitate, de către organizaţiile sindicale legal constituite şi reprezentative potrivit legii;</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b/>
          <w:bCs/>
          <w:sz w:val="26"/>
          <w:szCs w:val="26"/>
          <w:lang w:eastAsia="ro-RO"/>
        </w:rPr>
        <w:t>c)</w:t>
      </w:r>
      <w:r w:rsidRPr="003757CD">
        <w:rPr>
          <w:rFonts w:ascii="Calibri" w:hAnsi="Calibri"/>
          <w:sz w:val="26"/>
          <w:szCs w:val="26"/>
          <w:lang w:eastAsia="ro-RO"/>
        </w:rPr>
        <w:t> la nivelul instituţiilor bugetare şi al autorităţilor şi instituţiilor publice care au în subordine sau în coordonare alte persoane juridice care angajează forţă de muncă, de către organizaţiile sindicale reprezentative potrivit legii."</w:t>
      </w:r>
    </w:p>
    <w:p w:rsidR="003757CD" w:rsidRPr="003757CD" w:rsidRDefault="003757CD" w:rsidP="003757CD">
      <w:pPr>
        <w:shd w:val="clear" w:color="auto" w:fill="FFFFFF"/>
        <w:spacing w:line="345" w:lineRule="atLeast"/>
        <w:rPr>
          <w:rFonts w:ascii="Calibri" w:hAnsi="Calibri"/>
          <w:sz w:val="26"/>
          <w:szCs w:val="26"/>
          <w:lang w:eastAsia="ro-RO"/>
        </w:rPr>
      </w:pPr>
      <w:r w:rsidRPr="003757CD">
        <w:rPr>
          <w:rFonts w:ascii="Calibri" w:hAnsi="Calibri"/>
          <w:b/>
          <w:bCs/>
          <w:sz w:val="26"/>
          <w:szCs w:val="26"/>
          <w:lang w:eastAsia="ro-RO"/>
        </w:rPr>
        <w:t>7.</w:t>
      </w:r>
      <w:r w:rsidRPr="003757CD">
        <w:rPr>
          <w:rFonts w:ascii="Calibri" w:hAnsi="Calibri"/>
          <w:sz w:val="26"/>
          <w:szCs w:val="26"/>
          <w:lang w:eastAsia="ro-RO"/>
        </w:rPr>
        <w:t> Articolul 137 se abrogă.</w:t>
      </w:r>
      <w:r w:rsidRPr="003757CD">
        <w:rPr>
          <w:rFonts w:ascii="Calibri" w:hAnsi="Calibri"/>
          <w:sz w:val="26"/>
          <w:szCs w:val="26"/>
          <w:lang w:eastAsia="ro-RO"/>
        </w:rPr>
        <w:br/>
      </w:r>
      <w:r w:rsidRPr="003757CD">
        <w:rPr>
          <w:rFonts w:ascii="Calibri" w:hAnsi="Calibri"/>
          <w:b/>
          <w:bCs/>
          <w:sz w:val="26"/>
          <w:szCs w:val="26"/>
          <w:lang w:eastAsia="ro-RO"/>
        </w:rPr>
        <w:t>8.</w:t>
      </w:r>
      <w:r w:rsidRPr="003757CD">
        <w:rPr>
          <w:rFonts w:ascii="Calibri" w:hAnsi="Calibri"/>
          <w:sz w:val="26"/>
          <w:szCs w:val="26"/>
          <w:lang w:eastAsia="ro-RO"/>
        </w:rPr>
        <w:t> După articolul 138 se introduce un nou articol, articolul 138</w:t>
      </w:r>
      <w:r w:rsidRPr="003757CD">
        <w:rPr>
          <w:rFonts w:ascii="Calibri" w:hAnsi="Calibri"/>
          <w:sz w:val="19"/>
          <w:szCs w:val="19"/>
          <w:vertAlign w:val="superscript"/>
          <w:lang w:eastAsia="ro-RO"/>
        </w:rPr>
        <w:t>1</w:t>
      </w:r>
      <w:r w:rsidRPr="003757CD">
        <w:rPr>
          <w:rFonts w:ascii="Calibri" w:hAnsi="Calibri"/>
          <w:sz w:val="26"/>
          <w:szCs w:val="26"/>
          <w:lang w:eastAsia="ro-RO"/>
        </w:rPr>
        <w:t>, cu următorul cuprins:</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sz w:val="21"/>
          <w:szCs w:val="21"/>
          <w:lang w:eastAsia="ro-RO"/>
        </w:rPr>
        <w:t>"</w:t>
      </w:r>
      <w:r w:rsidRPr="003757CD">
        <w:rPr>
          <w:rFonts w:ascii="Calibri" w:hAnsi="Calibri"/>
          <w:b/>
          <w:bCs/>
          <w:sz w:val="26"/>
          <w:szCs w:val="26"/>
          <w:lang w:eastAsia="ro-RO"/>
        </w:rPr>
        <w:t>Art. 138</w:t>
      </w:r>
      <w:r w:rsidRPr="003757CD">
        <w:rPr>
          <w:rFonts w:ascii="Calibri" w:hAnsi="Calibri"/>
          <w:b/>
          <w:bCs/>
          <w:sz w:val="19"/>
          <w:szCs w:val="19"/>
          <w:vertAlign w:val="superscript"/>
          <w:lang w:eastAsia="ro-RO"/>
        </w:rPr>
        <w:t>1</w:t>
      </w:r>
      <w:r w:rsidRPr="003757CD">
        <w:rPr>
          <w:rFonts w:ascii="Calibri" w:hAnsi="Calibri"/>
          <w:b/>
          <w:bCs/>
          <w:sz w:val="26"/>
          <w:szCs w:val="26"/>
          <w:lang w:eastAsia="ro-RO"/>
        </w:rPr>
        <w:t>. -</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b/>
          <w:bCs/>
          <w:sz w:val="26"/>
          <w:szCs w:val="26"/>
          <w:lang w:eastAsia="ro-RO"/>
        </w:rPr>
        <w:t>(1)</w:t>
      </w:r>
      <w:r w:rsidRPr="003757CD">
        <w:rPr>
          <w:rFonts w:ascii="Calibri" w:hAnsi="Calibri"/>
          <w:sz w:val="26"/>
          <w:szCs w:val="26"/>
          <w:lang w:eastAsia="ro-RO"/>
        </w:rPr>
        <w:t> Contractele colective de muncă se negociază şi la nivelul regiilor autonome, companiilor naţionale, asimilate grupurilor de unităţi, precum şi la nivelul autorităţilor şi instituţiilor publice care au în subordine sau în coordonare alte persoane juridice care angajează forţă de muncă. În cazul autorităţilor şi instituţiilor publice care au în subordine sau în coordonare alte persoane juridice care angajează forţă de muncă, contractul colectiv se încheie între conducătorul autorităţii sau instituţiei publice şi sindicatele legal constituite şi reprezentative, potrivit legii.</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b/>
          <w:bCs/>
          <w:sz w:val="26"/>
          <w:szCs w:val="26"/>
          <w:lang w:eastAsia="ro-RO"/>
        </w:rPr>
        <w:t>(2)</w:t>
      </w:r>
      <w:r w:rsidRPr="003757CD">
        <w:rPr>
          <w:rFonts w:ascii="Calibri" w:hAnsi="Calibri"/>
          <w:sz w:val="26"/>
          <w:szCs w:val="26"/>
          <w:lang w:eastAsia="ro-RO"/>
        </w:rPr>
        <w:t> În contractele colective de muncă încheiate la nivel de sector de activitate, pentru personalul din sectorul bugetar, părţile vor stabili expres modalităţile de negociere a contractelor colective de muncă la nivelul autorităţilor şi instituţiilor care au în subordine sau în coordonare alte persoane juridice care angajează forţă de muncă, autorităţi/instituţii aflate în coordonarea sau în subordonarea autorităţii publice centrale."</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b/>
          <w:bCs/>
          <w:sz w:val="26"/>
          <w:szCs w:val="26"/>
          <w:lang w:eastAsia="ro-RO"/>
        </w:rPr>
        <w:t>Art. II. -</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sz w:val="26"/>
          <w:szCs w:val="26"/>
          <w:lang w:eastAsia="ro-RO"/>
        </w:rPr>
        <w:t>Legea dialogului social nr. 62/2011, republicată în Monitorul Oficial al României, Partea I, nr. 625 din 31 august 2012, cu modificările ulterioare, precum şi cu modificările şi completările aduse prin prezenta lege, se va republica în Monitorul Oficial al României, Partea I, dându-se textelor o nouă numerotare.</w:t>
      </w:r>
    </w:p>
    <w:p w:rsidR="003757CD" w:rsidRPr="003757CD" w:rsidRDefault="003757CD" w:rsidP="003757CD">
      <w:pPr>
        <w:shd w:val="clear" w:color="auto" w:fill="FFFFFF"/>
        <w:spacing w:line="345" w:lineRule="atLeast"/>
        <w:jc w:val="both"/>
        <w:rPr>
          <w:rFonts w:ascii="Calibri" w:hAnsi="Calibri"/>
          <w:sz w:val="26"/>
          <w:szCs w:val="26"/>
          <w:lang w:eastAsia="ro-RO"/>
        </w:rPr>
      </w:pPr>
      <w:r w:rsidRPr="003757CD">
        <w:rPr>
          <w:rFonts w:ascii="Calibri" w:hAnsi="Calibri"/>
          <w:sz w:val="26"/>
          <w:szCs w:val="26"/>
          <w:lang w:eastAsia="ro-RO"/>
        </w:rPr>
        <w:t>Această lege a fost adoptată de Parlamentul României în condiţiile art. 77 alin. (2), cu respectarea prevederilor art. 75 şi ale art. 76 alin. (1) din Constituţia României, republicată.</w:t>
      </w:r>
    </w:p>
    <w:tbl>
      <w:tblPr>
        <w:tblW w:w="5000" w:type="pct"/>
        <w:jc w:val="center"/>
        <w:tblCellMar>
          <w:top w:w="15" w:type="dxa"/>
          <w:left w:w="15" w:type="dxa"/>
          <w:bottom w:w="15" w:type="dxa"/>
          <w:right w:w="15" w:type="dxa"/>
        </w:tblCellMar>
        <w:tblLook w:val="04A0" w:firstRow="1" w:lastRow="0" w:firstColumn="1" w:lastColumn="0" w:noHBand="0" w:noVBand="1"/>
      </w:tblPr>
      <w:tblGrid>
        <w:gridCol w:w="4261"/>
        <w:gridCol w:w="5378"/>
      </w:tblGrid>
      <w:tr w:rsidR="003757CD" w:rsidRPr="003757CD" w:rsidTr="003757CD">
        <w:trPr>
          <w:jc w:val="center"/>
        </w:trPr>
        <w:tc>
          <w:tcPr>
            <w:tcW w:w="0" w:type="auto"/>
            <w:tcMar>
              <w:top w:w="0" w:type="dxa"/>
              <w:left w:w="0" w:type="dxa"/>
              <w:bottom w:w="0" w:type="dxa"/>
              <w:right w:w="0" w:type="dxa"/>
            </w:tcMar>
            <w:vAlign w:val="center"/>
            <w:hideMark/>
          </w:tcPr>
          <w:p w:rsidR="003757CD" w:rsidRDefault="003757CD" w:rsidP="003757CD">
            <w:pPr>
              <w:jc w:val="center"/>
              <w:rPr>
                <w:sz w:val="24"/>
                <w:szCs w:val="24"/>
                <w:lang w:eastAsia="ro-RO"/>
              </w:rPr>
            </w:pPr>
          </w:p>
          <w:p w:rsidR="003757CD" w:rsidRDefault="003757CD" w:rsidP="003757CD">
            <w:pPr>
              <w:jc w:val="center"/>
              <w:rPr>
                <w:sz w:val="24"/>
                <w:szCs w:val="24"/>
                <w:lang w:eastAsia="ro-RO"/>
              </w:rPr>
            </w:pPr>
          </w:p>
          <w:p w:rsidR="003757CD" w:rsidRPr="003757CD" w:rsidRDefault="003757CD" w:rsidP="003757CD">
            <w:pPr>
              <w:jc w:val="center"/>
              <w:rPr>
                <w:sz w:val="24"/>
                <w:szCs w:val="24"/>
                <w:lang w:eastAsia="ro-RO"/>
              </w:rPr>
            </w:pPr>
            <w:r w:rsidRPr="003757CD">
              <w:rPr>
                <w:sz w:val="24"/>
                <w:szCs w:val="24"/>
                <w:lang w:eastAsia="ro-RO"/>
              </w:rPr>
              <w:t>PREŞEDINTELE CAMEREI DEPUTAŢILOR</w:t>
            </w:r>
            <w:r w:rsidRPr="003757CD">
              <w:rPr>
                <w:sz w:val="24"/>
                <w:szCs w:val="24"/>
                <w:lang w:eastAsia="ro-RO"/>
              </w:rPr>
              <w:br/>
              <w:t>VALERIU-ŞTEFAN ZGONEA</w:t>
            </w:r>
          </w:p>
        </w:tc>
        <w:tc>
          <w:tcPr>
            <w:tcW w:w="0" w:type="auto"/>
            <w:tcMar>
              <w:top w:w="0" w:type="dxa"/>
              <w:left w:w="0" w:type="dxa"/>
              <w:bottom w:w="0" w:type="dxa"/>
              <w:right w:w="0" w:type="dxa"/>
            </w:tcMar>
            <w:vAlign w:val="center"/>
            <w:hideMark/>
          </w:tcPr>
          <w:p w:rsidR="003757CD" w:rsidRPr="003757CD" w:rsidRDefault="003757CD" w:rsidP="003757CD">
            <w:pPr>
              <w:jc w:val="center"/>
              <w:rPr>
                <w:sz w:val="24"/>
                <w:szCs w:val="24"/>
                <w:lang w:eastAsia="ro-RO"/>
              </w:rPr>
            </w:pPr>
            <w:r w:rsidRPr="003757CD">
              <w:rPr>
                <w:sz w:val="24"/>
                <w:szCs w:val="24"/>
                <w:lang w:eastAsia="ro-RO"/>
              </w:rPr>
              <w:t>PREŞEDINTELE SENATULUI</w:t>
            </w:r>
            <w:r w:rsidRPr="003757CD">
              <w:rPr>
                <w:sz w:val="24"/>
                <w:szCs w:val="24"/>
                <w:lang w:eastAsia="ro-RO"/>
              </w:rPr>
              <w:br/>
              <w:t>CĂLIN-CONSTANTIN-ANTON POPESCU-TĂRICEANU</w:t>
            </w:r>
          </w:p>
        </w:tc>
      </w:tr>
    </w:tbl>
    <w:p w:rsidR="003757CD" w:rsidRPr="003757CD" w:rsidRDefault="003757CD" w:rsidP="003757CD">
      <w:pPr>
        <w:shd w:val="clear" w:color="auto" w:fill="FFFFFF"/>
        <w:spacing w:line="345" w:lineRule="atLeast"/>
        <w:rPr>
          <w:rFonts w:ascii="Calibri" w:hAnsi="Calibri"/>
          <w:sz w:val="26"/>
          <w:szCs w:val="26"/>
          <w:lang w:eastAsia="ro-RO"/>
        </w:rPr>
      </w:pPr>
      <w:r w:rsidRPr="003757CD">
        <w:rPr>
          <w:rFonts w:ascii="Calibri" w:hAnsi="Calibri"/>
          <w:sz w:val="26"/>
          <w:szCs w:val="26"/>
          <w:lang w:eastAsia="ro-RO"/>
        </w:rPr>
        <w:t>Bucureşti, 11 ianuarie 2016.</w:t>
      </w:r>
      <w:r w:rsidRPr="003757CD">
        <w:rPr>
          <w:rFonts w:ascii="Calibri" w:hAnsi="Calibri"/>
          <w:sz w:val="26"/>
          <w:szCs w:val="26"/>
          <w:lang w:eastAsia="ro-RO"/>
        </w:rPr>
        <w:br/>
      </w:r>
    </w:p>
    <w:p w:rsidR="003757CD" w:rsidRPr="003757CD" w:rsidRDefault="003757CD" w:rsidP="003757CD">
      <w:pPr>
        <w:shd w:val="clear" w:color="auto" w:fill="FFFFFF"/>
        <w:spacing w:line="345" w:lineRule="atLeast"/>
        <w:rPr>
          <w:rFonts w:ascii="Calibri" w:hAnsi="Calibri"/>
          <w:sz w:val="26"/>
          <w:szCs w:val="26"/>
          <w:lang w:eastAsia="ro-RO"/>
        </w:rPr>
      </w:pPr>
      <w:r w:rsidRPr="003757CD">
        <w:rPr>
          <w:rFonts w:ascii="Calibri" w:hAnsi="Calibri"/>
          <w:sz w:val="26"/>
          <w:szCs w:val="26"/>
          <w:lang w:eastAsia="ro-RO"/>
        </w:rPr>
        <w:t>Nr. 1.</w:t>
      </w:r>
    </w:p>
    <w:p w:rsidR="00FA439D" w:rsidRPr="003757CD" w:rsidRDefault="00FA439D" w:rsidP="003757CD"/>
    <w:sectPr w:rsidR="00FA439D" w:rsidRPr="003757CD" w:rsidSect="003757CD">
      <w:pgSz w:w="11906" w:h="16838"/>
      <w:pgMar w:top="567" w:right="991"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7CD"/>
    <w:rsid w:val="00002DD0"/>
    <w:rsid w:val="001B5140"/>
    <w:rsid w:val="0028030D"/>
    <w:rsid w:val="003757CD"/>
    <w:rsid w:val="003B1BD0"/>
    <w:rsid w:val="004C0B93"/>
    <w:rsid w:val="004C5DC6"/>
    <w:rsid w:val="007B5A13"/>
    <w:rsid w:val="007E6997"/>
    <w:rsid w:val="008502D6"/>
    <w:rsid w:val="0094668B"/>
    <w:rsid w:val="009D0CE7"/>
    <w:rsid w:val="00C03B19"/>
    <w:rsid w:val="00DF6D20"/>
    <w:rsid w:val="00E73E43"/>
    <w:rsid w:val="00F1518E"/>
    <w:rsid w:val="00FA439D"/>
    <w:rsid w:val="00FD0C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C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5A13"/>
    <w:pPr>
      <w:jc w:val="both"/>
    </w:pPr>
    <w:rPr>
      <w:sz w:val="28"/>
    </w:rPr>
  </w:style>
  <w:style w:type="character" w:customStyle="1" w:styleId="BodyTextChar">
    <w:name w:val="Body Text Char"/>
    <w:basedOn w:val="DefaultParagraphFont"/>
    <w:link w:val="BodyText"/>
    <w:rsid w:val="007B5A13"/>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7B5A13"/>
    <w:pPr>
      <w:tabs>
        <w:tab w:val="center" w:pos="4513"/>
        <w:tab w:val="right" w:pos="9026"/>
      </w:tabs>
    </w:pPr>
    <w:rPr>
      <w:rFonts w:ascii="Calibri" w:hAnsi="Calibri"/>
      <w:sz w:val="22"/>
      <w:szCs w:val="22"/>
      <w:lang w:val="en-AU" w:eastAsia="en-AU"/>
    </w:rPr>
  </w:style>
  <w:style w:type="character" w:customStyle="1" w:styleId="HeaderChar">
    <w:name w:val="Header Char"/>
    <w:basedOn w:val="DefaultParagraphFont"/>
    <w:link w:val="Header"/>
    <w:uiPriority w:val="99"/>
    <w:rsid w:val="007B5A13"/>
    <w:rPr>
      <w:rFonts w:ascii="Calibri" w:eastAsia="Times New Roman" w:hAnsi="Calibri" w:cs="Times New Roman"/>
      <w:lang w:val="en-AU" w:eastAsia="en-AU"/>
    </w:rPr>
  </w:style>
  <w:style w:type="paragraph" w:styleId="BalloonText">
    <w:name w:val="Balloon Text"/>
    <w:basedOn w:val="Normal"/>
    <w:link w:val="BalloonTextChar"/>
    <w:uiPriority w:val="99"/>
    <w:semiHidden/>
    <w:unhideWhenUsed/>
    <w:rsid w:val="007B5A13"/>
    <w:rPr>
      <w:rFonts w:ascii="Tahoma" w:hAnsi="Tahoma" w:cs="Tahoma"/>
      <w:sz w:val="16"/>
      <w:szCs w:val="16"/>
    </w:rPr>
  </w:style>
  <w:style w:type="character" w:customStyle="1" w:styleId="BalloonTextChar">
    <w:name w:val="Balloon Text Char"/>
    <w:basedOn w:val="DefaultParagraphFont"/>
    <w:link w:val="BalloonText"/>
    <w:uiPriority w:val="99"/>
    <w:semiHidden/>
    <w:rsid w:val="007B5A13"/>
    <w:rPr>
      <w:rFonts w:ascii="Tahoma" w:eastAsia="Times New Roman" w:hAnsi="Tahoma" w:cs="Tahoma"/>
      <w:sz w:val="16"/>
      <w:szCs w:val="16"/>
    </w:rPr>
  </w:style>
  <w:style w:type="character" w:customStyle="1" w:styleId="l5logt">
    <w:name w:val="l5logt"/>
    <w:basedOn w:val="DefaultParagraphFont"/>
    <w:rsid w:val="003757CD"/>
  </w:style>
  <w:style w:type="character" w:customStyle="1" w:styleId="l5art">
    <w:name w:val="l5art"/>
    <w:basedOn w:val="DefaultParagraphFont"/>
    <w:rsid w:val="003757CD"/>
  </w:style>
  <w:style w:type="character" w:customStyle="1" w:styleId="apple-converted-space">
    <w:name w:val="apple-converted-space"/>
    <w:basedOn w:val="DefaultParagraphFont"/>
    <w:rsid w:val="003757CD"/>
  </w:style>
  <w:style w:type="character" w:customStyle="1" w:styleId="l5alnt">
    <w:name w:val="l5alnt"/>
    <w:basedOn w:val="DefaultParagraphFont"/>
    <w:rsid w:val="003757CD"/>
  </w:style>
  <w:style w:type="character" w:customStyle="1" w:styleId="l5pct">
    <w:name w:val="l5pct"/>
    <w:basedOn w:val="DefaultParagraphFont"/>
    <w:rsid w:val="003757CD"/>
  </w:style>
  <w:style w:type="character" w:customStyle="1" w:styleId="l5pctt">
    <w:name w:val="l5pctt"/>
    <w:basedOn w:val="DefaultParagraphFont"/>
    <w:rsid w:val="003757CD"/>
  </w:style>
  <w:style w:type="character" w:customStyle="1" w:styleId="l5ghi">
    <w:name w:val="l5ghi"/>
    <w:basedOn w:val="DefaultParagraphFont"/>
    <w:rsid w:val="003757CD"/>
  </w:style>
  <w:style w:type="character" w:customStyle="1" w:styleId="l5lit">
    <w:name w:val="l5lit"/>
    <w:basedOn w:val="DefaultParagraphFont"/>
    <w:rsid w:val="003757CD"/>
  </w:style>
  <w:style w:type="character" w:customStyle="1" w:styleId="l5litt">
    <w:name w:val="l5litt"/>
    <w:basedOn w:val="DefaultParagraphFont"/>
    <w:rsid w:val="003757CD"/>
  </w:style>
  <w:style w:type="character" w:customStyle="1" w:styleId="l5aln">
    <w:name w:val="l5aln"/>
    <w:basedOn w:val="DefaultParagraphFont"/>
    <w:rsid w:val="003757CD"/>
  </w:style>
  <w:style w:type="character" w:customStyle="1" w:styleId="l5atet">
    <w:name w:val="l5atet"/>
    <w:basedOn w:val="DefaultParagraphFont"/>
    <w:rsid w:val="003757CD"/>
  </w:style>
  <w:style w:type="character" w:customStyle="1" w:styleId="l5prgt">
    <w:name w:val="l5prgt"/>
    <w:basedOn w:val="DefaultParagraphFont"/>
    <w:rsid w:val="00375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C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5A13"/>
    <w:pPr>
      <w:jc w:val="both"/>
    </w:pPr>
    <w:rPr>
      <w:sz w:val="28"/>
    </w:rPr>
  </w:style>
  <w:style w:type="character" w:customStyle="1" w:styleId="BodyTextChar">
    <w:name w:val="Body Text Char"/>
    <w:basedOn w:val="DefaultParagraphFont"/>
    <w:link w:val="BodyText"/>
    <w:rsid w:val="007B5A13"/>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7B5A13"/>
    <w:pPr>
      <w:tabs>
        <w:tab w:val="center" w:pos="4513"/>
        <w:tab w:val="right" w:pos="9026"/>
      </w:tabs>
    </w:pPr>
    <w:rPr>
      <w:rFonts w:ascii="Calibri" w:hAnsi="Calibri"/>
      <w:sz w:val="22"/>
      <w:szCs w:val="22"/>
      <w:lang w:val="en-AU" w:eastAsia="en-AU"/>
    </w:rPr>
  </w:style>
  <w:style w:type="character" w:customStyle="1" w:styleId="HeaderChar">
    <w:name w:val="Header Char"/>
    <w:basedOn w:val="DefaultParagraphFont"/>
    <w:link w:val="Header"/>
    <w:uiPriority w:val="99"/>
    <w:rsid w:val="007B5A13"/>
    <w:rPr>
      <w:rFonts w:ascii="Calibri" w:eastAsia="Times New Roman" w:hAnsi="Calibri" w:cs="Times New Roman"/>
      <w:lang w:val="en-AU" w:eastAsia="en-AU"/>
    </w:rPr>
  </w:style>
  <w:style w:type="paragraph" w:styleId="BalloonText">
    <w:name w:val="Balloon Text"/>
    <w:basedOn w:val="Normal"/>
    <w:link w:val="BalloonTextChar"/>
    <w:uiPriority w:val="99"/>
    <w:semiHidden/>
    <w:unhideWhenUsed/>
    <w:rsid w:val="007B5A13"/>
    <w:rPr>
      <w:rFonts w:ascii="Tahoma" w:hAnsi="Tahoma" w:cs="Tahoma"/>
      <w:sz w:val="16"/>
      <w:szCs w:val="16"/>
    </w:rPr>
  </w:style>
  <w:style w:type="character" w:customStyle="1" w:styleId="BalloonTextChar">
    <w:name w:val="Balloon Text Char"/>
    <w:basedOn w:val="DefaultParagraphFont"/>
    <w:link w:val="BalloonText"/>
    <w:uiPriority w:val="99"/>
    <w:semiHidden/>
    <w:rsid w:val="007B5A13"/>
    <w:rPr>
      <w:rFonts w:ascii="Tahoma" w:eastAsia="Times New Roman" w:hAnsi="Tahoma" w:cs="Tahoma"/>
      <w:sz w:val="16"/>
      <w:szCs w:val="16"/>
    </w:rPr>
  </w:style>
  <w:style w:type="character" w:customStyle="1" w:styleId="l5logt">
    <w:name w:val="l5logt"/>
    <w:basedOn w:val="DefaultParagraphFont"/>
    <w:rsid w:val="003757CD"/>
  </w:style>
  <w:style w:type="character" w:customStyle="1" w:styleId="l5art">
    <w:name w:val="l5art"/>
    <w:basedOn w:val="DefaultParagraphFont"/>
    <w:rsid w:val="003757CD"/>
  </w:style>
  <w:style w:type="character" w:customStyle="1" w:styleId="apple-converted-space">
    <w:name w:val="apple-converted-space"/>
    <w:basedOn w:val="DefaultParagraphFont"/>
    <w:rsid w:val="003757CD"/>
  </w:style>
  <w:style w:type="character" w:customStyle="1" w:styleId="l5alnt">
    <w:name w:val="l5alnt"/>
    <w:basedOn w:val="DefaultParagraphFont"/>
    <w:rsid w:val="003757CD"/>
  </w:style>
  <w:style w:type="character" w:customStyle="1" w:styleId="l5pct">
    <w:name w:val="l5pct"/>
    <w:basedOn w:val="DefaultParagraphFont"/>
    <w:rsid w:val="003757CD"/>
  </w:style>
  <w:style w:type="character" w:customStyle="1" w:styleId="l5pctt">
    <w:name w:val="l5pctt"/>
    <w:basedOn w:val="DefaultParagraphFont"/>
    <w:rsid w:val="003757CD"/>
  </w:style>
  <w:style w:type="character" w:customStyle="1" w:styleId="l5ghi">
    <w:name w:val="l5ghi"/>
    <w:basedOn w:val="DefaultParagraphFont"/>
    <w:rsid w:val="003757CD"/>
  </w:style>
  <w:style w:type="character" w:customStyle="1" w:styleId="l5lit">
    <w:name w:val="l5lit"/>
    <w:basedOn w:val="DefaultParagraphFont"/>
    <w:rsid w:val="003757CD"/>
  </w:style>
  <w:style w:type="character" w:customStyle="1" w:styleId="l5litt">
    <w:name w:val="l5litt"/>
    <w:basedOn w:val="DefaultParagraphFont"/>
    <w:rsid w:val="003757CD"/>
  </w:style>
  <w:style w:type="character" w:customStyle="1" w:styleId="l5aln">
    <w:name w:val="l5aln"/>
    <w:basedOn w:val="DefaultParagraphFont"/>
    <w:rsid w:val="003757CD"/>
  </w:style>
  <w:style w:type="character" w:customStyle="1" w:styleId="l5atet">
    <w:name w:val="l5atet"/>
    <w:basedOn w:val="DefaultParagraphFont"/>
    <w:rsid w:val="003757CD"/>
  </w:style>
  <w:style w:type="character" w:customStyle="1" w:styleId="l5prgt">
    <w:name w:val="l5prgt"/>
    <w:basedOn w:val="DefaultParagraphFont"/>
    <w:rsid w:val="00375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99750">
      <w:bodyDiv w:val="1"/>
      <w:marLeft w:val="0"/>
      <w:marRight w:val="0"/>
      <w:marTop w:val="0"/>
      <w:marBottom w:val="0"/>
      <w:divBdr>
        <w:top w:val="none" w:sz="0" w:space="0" w:color="auto"/>
        <w:left w:val="none" w:sz="0" w:space="0" w:color="auto"/>
        <w:bottom w:val="none" w:sz="0" w:space="0" w:color="auto"/>
        <w:right w:val="none" w:sz="0" w:space="0" w:color="auto"/>
      </w:divBdr>
    </w:div>
    <w:div w:id="1385256581">
      <w:bodyDiv w:val="1"/>
      <w:marLeft w:val="0"/>
      <w:marRight w:val="0"/>
      <w:marTop w:val="0"/>
      <w:marBottom w:val="0"/>
      <w:divBdr>
        <w:top w:val="none" w:sz="0" w:space="0" w:color="auto"/>
        <w:left w:val="none" w:sz="0" w:space="0" w:color="auto"/>
        <w:bottom w:val="none" w:sz="0" w:space="0" w:color="auto"/>
        <w:right w:val="none" w:sz="0" w:space="0" w:color="auto"/>
      </w:divBdr>
    </w:div>
    <w:div w:id="19256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Nu%20stergeti!!!\Desktop\New%20Microsoft%20Wor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Microsoft Word Document.dotx</Template>
  <TotalTime>4</TotalTime>
  <Pages>2</Pages>
  <Words>801</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FSLI</dc:creator>
  <cp:lastModifiedBy>FSLI</cp:lastModifiedBy>
  <cp:revision>2</cp:revision>
  <cp:lastPrinted>2013-02-20T12:16:00Z</cp:lastPrinted>
  <dcterms:created xsi:type="dcterms:W3CDTF">2016-01-14T12:13:00Z</dcterms:created>
  <dcterms:modified xsi:type="dcterms:W3CDTF">2016-01-14T12:17:00Z</dcterms:modified>
</cp:coreProperties>
</file>